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5AE3" w:rsidRPr="0078568E" w:rsidRDefault="00A15AE3" w:rsidP="00A15AE3">
      <w:pPr>
        <w:jc w:val="right"/>
        <w:rPr>
          <w:rStyle w:val="af"/>
          <w:b/>
          <w:bCs/>
          <w:sz w:val="26"/>
          <w:rtl/>
        </w:rPr>
      </w:pPr>
      <w:r>
        <w:rPr>
          <w:rStyle w:val="af"/>
          <w:rFonts w:hint="cs"/>
          <w:b/>
          <w:bCs/>
          <w:sz w:val="26"/>
          <w:rtl/>
        </w:rPr>
        <w:t>יחידת אגף רכש</w:t>
      </w:r>
    </w:p>
    <w:p w:rsidR="000209FC" w:rsidRDefault="000209FC" w:rsidP="00F454B8">
      <w:pPr>
        <w:pStyle w:val="2"/>
        <w:bidi w:val="0"/>
        <w:rPr>
          <w:b w:val="0"/>
          <w:bCs w:val="0"/>
          <w:sz w:val="26"/>
          <w:rtl/>
        </w:rPr>
      </w:pPr>
      <w:bookmarkStart w:id="0" w:name="DocNum"/>
      <w:bookmarkEnd w:id="0"/>
      <w:r>
        <w:rPr>
          <w:rStyle w:val="af"/>
          <w:rFonts w:hint="eastAsia"/>
          <w:sz w:val="26"/>
          <w:rtl/>
        </w:rPr>
        <w:t>‏</w:t>
      </w:r>
      <w:r w:rsidR="0052785F">
        <w:rPr>
          <w:rStyle w:val="af"/>
          <w:rFonts w:hint="eastAsia"/>
          <w:sz w:val="26"/>
          <w:rtl/>
        </w:rPr>
        <w:t>‏</w:t>
      </w:r>
      <w:r w:rsidR="00F454B8">
        <w:rPr>
          <w:rStyle w:val="af"/>
          <w:rFonts w:hint="eastAsia"/>
          <w:sz w:val="26"/>
          <w:rtl/>
        </w:rPr>
        <w:t>‏כ</w:t>
      </w:r>
      <w:r w:rsidR="00F454B8">
        <w:rPr>
          <w:rStyle w:val="af"/>
          <w:sz w:val="26"/>
          <w:rtl/>
        </w:rPr>
        <w:t>' תמוז תשפ"ה</w:t>
      </w:r>
      <w:r w:rsidR="00A15AE3" w:rsidRPr="00223E43">
        <w:rPr>
          <w:rFonts w:hint="cs"/>
          <w:b w:val="0"/>
          <w:bCs w:val="0"/>
          <w:sz w:val="26"/>
          <w:rtl/>
        </w:rPr>
        <w:tab/>
      </w:r>
      <w:r w:rsidR="00A15AE3" w:rsidRPr="00223E43">
        <w:rPr>
          <w:rFonts w:hint="cs"/>
          <w:b w:val="0"/>
          <w:bCs w:val="0"/>
          <w:sz w:val="26"/>
          <w:rtl/>
        </w:rPr>
        <w:tab/>
      </w:r>
      <w:r w:rsidR="00A15AE3" w:rsidRPr="00223E43">
        <w:rPr>
          <w:rFonts w:hint="cs"/>
          <w:b w:val="0"/>
          <w:bCs w:val="0"/>
          <w:sz w:val="26"/>
          <w:rtl/>
        </w:rPr>
        <w:tab/>
      </w:r>
    </w:p>
    <w:p w:rsidR="00A15AE3" w:rsidRPr="00E83596" w:rsidRDefault="000209FC" w:rsidP="00F454B8">
      <w:pPr>
        <w:pStyle w:val="2"/>
        <w:bidi w:val="0"/>
        <w:rPr>
          <w:b w:val="0"/>
          <w:bCs w:val="0"/>
          <w:sz w:val="26"/>
        </w:rPr>
      </w:pPr>
      <w:r>
        <w:rPr>
          <w:rFonts w:hint="eastAsia"/>
          <w:b w:val="0"/>
          <w:bCs w:val="0"/>
          <w:sz w:val="26"/>
          <w:rtl/>
        </w:rPr>
        <w:t>‏</w:t>
      </w:r>
      <w:r w:rsidR="0052785F">
        <w:rPr>
          <w:rFonts w:hint="eastAsia"/>
          <w:b w:val="0"/>
          <w:bCs w:val="0"/>
          <w:sz w:val="26"/>
          <w:rtl/>
        </w:rPr>
        <w:t>‏</w:t>
      </w:r>
      <w:r w:rsidR="00F454B8">
        <w:rPr>
          <w:rFonts w:hint="cs"/>
          <w:b w:val="0"/>
          <w:bCs w:val="0"/>
          <w:sz w:val="26"/>
          <w:rtl/>
        </w:rPr>
        <w:t>16</w:t>
      </w:r>
      <w:r w:rsidR="0052785F">
        <w:rPr>
          <w:b w:val="0"/>
          <w:bCs w:val="0"/>
          <w:sz w:val="26"/>
          <w:rtl/>
        </w:rPr>
        <w:t xml:space="preserve"> </w:t>
      </w:r>
      <w:r w:rsidR="0052785F">
        <w:rPr>
          <w:rFonts w:hint="cs"/>
          <w:b w:val="0"/>
          <w:bCs w:val="0"/>
          <w:sz w:val="26"/>
          <w:rtl/>
        </w:rPr>
        <w:t>ב</w:t>
      </w:r>
      <w:r w:rsidR="0052785F">
        <w:rPr>
          <w:b w:val="0"/>
          <w:bCs w:val="0"/>
          <w:sz w:val="26"/>
          <w:rtl/>
        </w:rPr>
        <w:t>יולי 2025</w:t>
      </w:r>
    </w:p>
    <w:p w:rsidR="00A15AE3" w:rsidRPr="00223E43" w:rsidRDefault="00A15AE3" w:rsidP="00D41BF1">
      <w:pPr>
        <w:jc w:val="right"/>
        <w:rPr>
          <w:rtl/>
        </w:rPr>
      </w:pPr>
      <w:r w:rsidRPr="006500F2">
        <w:rPr>
          <w:rFonts w:hint="cs"/>
          <w:b/>
          <w:bCs/>
          <w:sz w:val="26"/>
          <w:rtl/>
        </w:rPr>
        <w:t xml:space="preserve">                                                                                                                      </w:t>
      </w:r>
      <w:sdt>
        <w:sdtPr>
          <w:rPr>
            <w:rStyle w:val="af"/>
            <w:rFonts w:hint="cs"/>
            <w:sz w:val="26"/>
            <w:rtl/>
          </w:rPr>
          <w:alias w:val="סימוכין מסמך"/>
          <w:tag w:val="סימוכין מסמך"/>
          <w:id w:val="111404447"/>
          <w:lock w:val="contentLocked"/>
          <w:placeholder>
            <w:docPart w:val="D35461C8A9C6472587B8C02E8DAA93B6"/>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color w:val="auto"/>
          </w:rPr>
        </w:sdtEndPr>
        <w:sdtContent>
          <w:r>
            <w:rPr>
              <w:rStyle w:val="af"/>
              <w:rFonts w:hint="cs"/>
              <w:sz w:val="26"/>
              <w:rtl/>
            </w:rPr>
            <w:t>חת_732_2023</w:t>
          </w:r>
        </w:sdtContent>
      </w:sdt>
    </w:p>
    <w:p w:rsidR="00A15AE3" w:rsidRPr="0070157F" w:rsidRDefault="00A15AE3" w:rsidP="00D41BF1">
      <w:pPr>
        <w:pStyle w:val="2"/>
        <w:jc w:val="center"/>
        <w:rPr>
          <w:rFonts w:ascii="David" w:hAnsi="David"/>
          <w:color w:val="FF0000"/>
          <w:sz w:val="36"/>
          <w:szCs w:val="36"/>
          <w:rtl/>
        </w:rPr>
      </w:pPr>
    </w:p>
    <w:p w:rsidR="00A15AE3" w:rsidRPr="00FC548C" w:rsidRDefault="00A15AE3" w:rsidP="00926429">
      <w:pPr>
        <w:jc w:val="center"/>
        <w:rPr>
          <w:rFonts w:ascii="David" w:hAnsi="David" w:cs="David"/>
          <w:sz w:val="32"/>
          <w:szCs w:val="36"/>
          <w:rtl/>
        </w:rPr>
      </w:pPr>
      <w:bookmarkStart w:id="1" w:name="About"/>
      <w:bookmarkEnd w:id="1"/>
      <w:r w:rsidRPr="00FC548C">
        <w:rPr>
          <w:rFonts w:ascii="David" w:hAnsi="David" w:cs="David"/>
          <w:b/>
          <w:bCs/>
          <w:sz w:val="40"/>
          <w:szCs w:val="40"/>
          <w:rtl/>
        </w:rPr>
        <w:t xml:space="preserve">  </w:t>
      </w:r>
      <w:r w:rsidRPr="00FC548C">
        <w:rPr>
          <w:rFonts w:ascii="David" w:hAnsi="David" w:cs="David"/>
          <w:b/>
          <w:bCs/>
          <w:sz w:val="36"/>
          <w:szCs w:val="32"/>
          <w:u w:val="single"/>
          <w:rtl/>
        </w:rPr>
        <w:t xml:space="preserve">תשובות והבהרות לשאלות ובקשות שהתקבלו במסגרת </w:t>
      </w:r>
      <w:r w:rsidR="00926429" w:rsidRPr="00FC548C">
        <w:rPr>
          <w:rFonts w:ascii="David" w:hAnsi="David" w:cs="David"/>
          <w:b/>
          <w:bCs/>
          <w:sz w:val="36"/>
          <w:szCs w:val="32"/>
          <w:u w:val="single"/>
          <w:rtl/>
        </w:rPr>
        <w:t>קול קורא 14/2025 למימון מחקרים בתחום האנרגיה ומדעי האדמה</w:t>
      </w:r>
    </w:p>
    <w:p w:rsidR="00A15AE3" w:rsidRPr="00FC548C" w:rsidRDefault="00A15AE3" w:rsidP="00D41BF1">
      <w:pPr>
        <w:jc w:val="center"/>
        <w:rPr>
          <w:rFonts w:ascii="David" w:hAnsi="David" w:cs="David"/>
          <w:b/>
          <w:bCs/>
          <w:sz w:val="26"/>
          <w:rtl/>
        </w:rPr>
      </w:pPr>
    </w:p>
    <w:p w:rsidR="00A15AE3" w:rsidRPr="00FC548C" w:rsidRDefault="00A15AE3" w:rsidP="00A3561C">
      <w:pPr>
        <w:rPr>
          <w:rFonts w:ascii="David" w:hAnsi="David" w:cs="David"/>
          <w:b/>
          <w:bCs/>
          <w:sz w:val="26"/>
          <w:rtl/>
        </w:rPr>
      </w:pPr>
      <w:r w:rsidRPr="00FC548C">
        <w:rPr>
          <w:rFonts w:ascii="David" w:hAnsi="David" w:cs="David"/>
          <w:b/>
          <w:bCs/>
          <w:sz w:val="26"/>
          <w:rtl/>
        </w:rPr>
        <w:t xml:space="preserve">המשרד מתכבד להשיב על שאלות שנתקבלו במסגרת </w:t>
      </w:r>
      <w:r w:rsidR="00A3561C" w:rsidRPr="00FC548C">
        <w:rPr>
          <w:rFonts w:ascii="David" w:hAnsi="David" w:cs="David"/>
          <w:b/>
          <w:bCs/>
          <w:sz w:val="26"/>
          <w:rtl/>
        </w:rPr>
        <w:t xml:space="preserve">הקול קורא </w:t>
      </w:r>
      <w:r w:rsidRPr="00FC548C">
        <w:rPr>
          <w:rFonts w:ascii="David" w:hAnsi="David" w:cs="David"/>
          <w:b/>
          <w:bCs/>
          <w:sz w:val="26"/>
          <w:rtl/>
        </w:rPr>
        <w:t>לעיל</w:t>
      </w:r>
    </w:p>
    <w:p w:rsidR="00A15AE3" w:rsidRPr="00FC548C" w:rsidRDefault="00A15AE3" w:rsidP="00D41BF1">
      <w:pPr>
        <w:rPr>
          <w:rFonts w:ascii="David" w:hAnsi="David" w:cs="David"/>
          <w:b/>
          <w:bCs/>
          <w:sz w:val="26"/>
          <w:rtl/>
        </w:rPr>
      </w:pPr>
    </w:p>
    <w:p w:rsidR="00EE0513" w:rsidRPr="00FC548C" w:rsidRDefault="00EE0513" w:rsidP="00926429">
      <w:pPr>
        <w:spacing w:line="360" w:lineRule="auto"/>
        <w:rPr>
          <w:rFonts w:ascii="David" w:hAnsi="David" w:cs="David"/>
          <w:b/>
          <w:bCs/>
          <w:sz w:val="26"/>
          <w:rtl/>
        </w:rPr>
      </w:pPr>
      <w:r w:rsidRPr="00FC548C">
        <w:rPr>
          <w:rFonts w:ascii="David" w:hAnsi="David" w:cs="David"/>
          <w:b/>
          <w:bCs/>
          <w:sz w:val="26"/>
          <w:rtl/>
        </w:rPr>
        <w:t>מועד אחרון להגשת שאלות הבהרה</w:t>
      </w:r>
      <w:r w:rsidRPr="00FC548C">
        <w:rPr>
          <w:rFonts w:ascii="David" w:hAnsi="David" w:cs="David"/>
          <w:b/>
          <w:bCs/>
          <w:sz w:val="26"/>
          <w:rtl/>
        </w:rPr>
        <w:tab/>
      </w:r>
      <w:r w:rsidR="00926429" w:rsidRPr="00FC548C">
        <w:rPr>
          <w:rFonts w:ascii="David" w:hAnsi="David" w:cs="David"/>
          <w:b/>
          <w:bCs/>
          <w:sz w:val="26"/>
          <w:rtl/>
        </w:rPr>
        <w:t>7</w:t>
      </w:r>
      <w:r w:rsidRPr="00FC548C">
        <w:rPr>
          <w:rFonts w:ascii="David" w:hAnsi="David" w:cs="David"/>
          <w:b/>
          <w:bCs/>
          <w:sz w:val="26"/>
          <w:rtl/>
        </w:rPr>
        <w:t>/</w:t>
      </w:r>
      <w:r w:rsidR="00926429" w:rsidRPr="00FC548C">
        <w:rPr>
          <w:rFonts w:ascii="David" w:hAnsi="David" w:cs="David"/>
          <w:b/>
          <w:bCs/>
          <w:sz w:val="26"/>
          <w:rtl/>
        </w:rPr>
        <w:t>7</w:t>
      </w:r>
      <w:r w:rsidRPr="00FC548C">
        <w:rPr>
          <w:rFonts w:ascii="David" w:hAnsi="David" w:cs="David"/>
          <w:b/>
          <w:bCs/>
          <w:sz w:val="26"/>
          <w:rtl/>
        </w:rPr>
        <w:t>/2025 בשעה 14:00</w:t>
      </w:r>
    </w:p>
    <w:p w:rsidR="00EE0513" w:rsidRPr="00FC548C" w:rsidRDefault="00EE0513" w:rsidP="00FC548C">
      <w:pPr>
        <w:spacing w:line="360" w:lineRule="auto"/>
        <w:rPr>
          <w:rFonts w:ascii="David" w:hAnsi="David" w:cs="David"/>
          <w:b/>
          <w:bCs/>
          <w:sz w:val="26"/>
          <w:rtl/>
        </w:rPr>
      </w:pPr>
      <w:r w:rsidRPr="00FC548C">
        <w:rPr>
          <w:rFonts w:ascii="David" w:hAnsi="David" w:cs="David"/>
          <w:b/>
          <w:bCs/>
          <w:sz w:val="26"/>
          <w:rtl/>
        </w:rPr>
        <w:t>מועד פרסום תשובות לשאלות הבהרה</w:t>
      </w:r>
      <w:r w:rsidR="00FC548C">
        <w:rPr>
          <w:rFonts w:ascii="David" w:hAnsi="David" w:cs="David" w:hint="cs"/>
          <w:b/>
          <w:bCs/>
          <w:sz w:val="26"/>
          <w:rtl/>
        </w:rPr>
        <w:t xml:space="preserve"> </w:t>
      </w:r>
      <w:r w:rsidR="00926429" w:rsidRPr="00FC548C">
        <w:rPr>
          <w:rFonts w:ascii="David" w:hAnsi="David" w:cs="David"/>
          <w:b/>
          <w:bCs/>
          <w:sz w:val="26"/>
          <w:rtl/>
        </w:rPr>
        <w:t>17</w:t>
      </w:r>
      <w:r w:rsidRPr="00FC548C">
        <w:rPr>
          <w:rFonts w:ascii="David" w:hAnsi="David" w:cs="David"/>
          <w:b/>
          <w:bCs/>
          <w:sz w:val="26"/>
          <w:rtl/>
        </w:rPr>
        <w:t>/</w:t>
      </w:r>
      <w:r w:rsidR="00926429" w:rsidRPr="00FC548C">
        <w:rPr>
          <w:rFonts w:ascii="David" w:hAnsi="David" w:cs="David"/>
          <w:b/>
          <w:bCs/>
          <w:sz w:val="26"/>
          <w:rtl/>
        </w:rPr>
        <w:t>7</w:t>
      </w:r>
      <w:r w:rsidRPr="00FC548C">
        <w:rPr>
          <w:rFonts w:ascii="David" w:hAnsi="David" w:cs="David"/>
          <w:b/>
          <w:bCs/>
          <w:sz w:val="26"/>
          <w:rtl/>
        </w:rPr>
        <w:t xml:space="preserve">/2025 </w:t>
      </w:r>
    </w:p>
    <w:p w:rsidR="00EE0513" w:rsidRPr="00FC548C" w:rsidRDefault="00EE0513" w:rsidP="00FC548C">
      <w:pPr>
        <w:spacing w:line="360" w:lineRule="auto"/>
        <w:rPr>
          <w:rFonts w:ascii="David" w:hAnsi="David" w:cs="David"/>
          <w:b/>
          <w:bCs/>
          <w:sz w:val="26"/>
          <w:rtl/>
        </w:rPr>
      </w:pPr>
      <w:r w:rsidRPr="00FC548C">
        <w:rPr>
          <w:rFonts w:ascii="David" w:hAnsi="David" w:cs="David"/>
          <w:b/>
          <w:bCs/>
          <w:sz w:val="26"/>
          <w:rtl/>
        </w:rPr>
        <w:t>מועד אחרון להגשת הצעות</w:t>
      </w:r>
      <w:r w:rsidRPr="00FC548C">
        <w:rPr>
          <w:rFonts w:ascii="David" w:hAnsi="David" w:cs="David"/>
          <w:b/>
          <w:bCs/>
          <w:sz w:val="26"/>
          <w:rtl/>
        </w:rPr>
        <w:tab/>
      </w:r>
      <w:r w:rsidR="00926429" w:rsidRPr="00FC548C">
        <w:rPr>
          <w:rFonts w:ascii="David" w:hAnsi="David" w:cs="David"/>
          <w:b/>
          <w:bCs/>
          <w:sz w:val="26"/>
          <w:rtl/>
        </w:rPr>
        <w:t>4</w:t>
      </w:r>
      <w:r w:rsidRPr="00FC548C">
        <w:rPr>
          <w:rFonts w:ascii="David" w:hAnsi="David" w:cs="David"/>
          <w:b/>
          <w:bCs/>
          <w:sz w:val="26"/>
          <w:rtl/>
        </w:rPr>
        <w:t>/0</w:t>
      </w:r>
      <w:r w:rsidR="00926429" w:rsidRPr="00FC548C">
        <w:rPr>
          <w:rFonts w:ascii="David" w:hAnsi="David" w:cs="David"/>
          <w:b/>
          <w:bCs/>
          <w:sz w:val="26"/>
          <w:rtl/>
        </w:rPr>
        <w:t>8</w:t>
      </w:r>
      <w:r w:rsidRPr="00FC548C">
        <w:rPr>
          <w:rFonts w:ascii="David" w:hAnsi="David" w:cs="David"/>
          <w:b/>
          <w:bCs/>
          <w:sz w:val="26"/>
          <w:rtl/>
        </w:rPr>
        <w:t xml:space="preserve">/2025 </w:t>
      </w:r>
      <w:r w:rsidR="00926429" w:rsidRPr="00FC548C">
        <w:rPr>
          <w:rFonts w:ascii="David" w:hAnsi="David" w:cs="David"/>
          <w:b/>
          <w:bCs/>
          <w:sz w:val="26"/>
          <w:rtl/>
        </w:rPr>
        <w:t xml:space="preserve"> </w:t>
      </w:r>
      <w:r w:rsidRPr="00FC548C">
        <w:rPr>
          <w:rFonts w:ascii="David" w:hAnsi="David" w:cs="David"/>
          <w:b/>
          <w:bCs/>
          <w:sz w:val="26"/>
          <w:rtl/>
        </w:rPr>
        <w:t>בשעה 14:00</w:t>
      </w:r>
    </w:p>
    <w:p w:rsidR="00A15AE3" w:rsidRPr="00FC548C" w:rsidRDefault="00EE0513" w:rsidP="001762F6">
      <w:pPr>
        <w:spacing w:line="360" w:lineRule="auto"/>
        <w:rPr>
          <w:rFonts w:ascii="David" w:hAnsi="David" w:cs="David"/>
          <w:b/>
          <w:bCs/>
          <w:sz w:val="26"/>
          <w:rtl/>
        </w:rPr>
      </w:pPr>
      <w:r w:rsidRPr="00FC548C">
        <w:rPr>
          <w:rFonts w:ascii="David" w:hAnsi="David" w:cs="David"/>
          <w:b/>
          <w:bCs/>
          <w:sz w:val="26"/>
          <w:rtl/>
        </w:rPr>
        <w:t xml:space="preserve">אשת </w:t>
      </w:r>
      <w:r w:rsidR="00A15AE3" w:rsidRPr="00FC548C">
        <w:rPr>
          <w:rFonts w:ascii="David" w:hAnsi="David" w:cs="David"/>
          <w:b/>
          <w:bCs/>
          <w:sz w:val="26"/>
          <w:rtl/>
        </w:rPr>
        <w:t xml:space="preserve">קשר:  </w:t>
      </w:r>
      <w:r w:rsidR="001762F6" w:rsidRPr="00FC548C">
        <w:rPr>
          <w:rFonts w:ascii="David" w:hAnsi="David" w:cs="David"/>
          <w:b/>
          <w:bCs/>
          <w:color w:val="2C3E50"/>
          <w:shd w:val="clear" w:color="auto" w:fill="FFFFFF"/>
          <w:rtl/>
        </w:rPr>
        <w:t>שרית ברנד קליבנסקי</w:t>
      </w:r>
    </w:p>
    <w:p w:rsidR="00B65145" w:rsidRDefault="00B65145"/>
    <w:p w:rsidR="00FC548C" w:rsidRDefault="00FC548C" w:rsidP="00F11D57">
      <w:pPr>
        <w:rPr>
          <w:rtl/>
        </w:rPr>
        <w:sectPr w:rsidR="00FC548C">
          <w:pgSz w:w="12240" w:h="15840"/>
          <w:pgMar w:top="1440" w:right="1800" w:bottom="1440" w:left="1800" w:header="720" w:footer="720" w:gutter="0"/>
          <w:cols w:space="720"/>
          <w:docGrid w:linePitch="360"/>
        </w:sectPr>
      </w:pPr>
    </w:p>
    <w:tbl>
      <w:tblPr>
        <w:tblStyle w:val="a3"/>
        <w:bidiVisual/>
        <w:tblW w:w="14310" w:type="dxa"/>
        <w:tblLayout w:type="fixed"/>
        <w:tblLook w:val="04A0" w:firstRow="1" w:lastRow="0" w:firstColumn="1" w:lastColumn="0" w:noHBand="0" w:noVBand="1"/>
      </w:tblPr>
      <w:tblGrid>
        <w:gridCol w:w="850"/>
        <w:gridCol w:w="986"/>
        <w:gridCol w:w="2274"/>
        <w:gridCol w:w="5528"/>
        <w:gridCol w:w="4672"/>
      </w:tblGrid>
      <w:tr w:rsidR="00FC548C" w:rsidRPr="0070157F" w:rsidTr="00870DE7">
        <w:trPr>
          <w:tblHeader/>
        </w:trPr>
        <w:tc>
          <w:tcPr>
            <w:tcW w:w="850"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lastRenderedPageBreak/>
              <w:t>מס"ד</w:t>
            </w: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עמ'</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מספר סעיף ומסמך</w:t>
            </w:r>
          </w:p>
        </w:tc>
        <w:tc>
          <w:tcPr>
            <w:tcW w:w="5528"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פירוט השאלה / בקשת ההבהרה</w:t>
            </w:r>
          </w:p>
        </w:tc>
        <w:tc>
          <w:tcPr>
            <w:tcW w:w="4672"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תשוב</w:t>
            </w:r>
            <w:r>
              <w:rPr>
                <w:rFonts w:ascii="David" w:hAnsi="David" w:cs="David" w:hint="cs"/>
                <w:b/>
                <w:bCs/>
                <w:sz w:val="24"/>
                <w:szCs w:val="24"/>
                <w:rtl/>
              </w:rPr>
              <w:t>ת המשרד</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p>
        </w:tc>
        <w:tc>
          <w:tcPr>
            <w:tcW w:w="2274" w:type="dxa"/>
            <w:vAlign w:val="center"/>
          </w:tcPr>
          <w:p w:rsidR="00FC548C" w:rsidRPr="0070157F" w:rsidRDefault="00FC548C" w:rsidP="00870DE7">
            <w:pPr>
              <w:spacing w:line="360" w:lineRule="auto"/>
              <w:jc w:val="center"/>
              <w:rPr>
                <w:rFonts w:ascii="David" w:hAnsi="David" w:cs="David"/>
                <w:sz w:val="24"/>
                <w:szCs w:val="24"/>
                <w:rtl/>
              </w:rPr>
            </w:pPr>
          </w:p>
        </w:tc>
        <w:tc>
          <w:tcPr>
            <w:tcW w:w="5528" w:type="dxa"/>
            <w:vAlign w:val="center"/>
          </w:tcPr>
          <w:p w:rsidR="00FC548C" w:rsidRPr="0070157F" w:rsidRDefault="00FC548C" w:rsidP="00870DE7">
            <w:pPr>
              <w:spacing w:line="360" w:lineRule="auto"/>
              <w:jc w:val="both"/>
              <w:rPr>
                <w:rFonts w:ascii="David" w:hAnsi="David" w:cs="David"/>
                <w:sz w:val="24"/>
                <w:szCs w:val="24"/>
              </w:rPr>
            </w:pPr>
            <w:r w:rsidRPr="0070157F">
              <w:rPr>
                <w:rFonts w:ascii="David" w:hAnsi="David" w:cs="David"/>
                <w:sz w:val="24"/>
                <w:szCs w:val="24"/>
                <w:rtl/>
              </w:rPr>
              <w:t>האם הגשת הבקשות בקול הקורא המדובר 14/2025 מתבצעת דרך מערכת 'קדמת המדע' או דרך מערכת אחרת של המשרד עצמו?</w:t>
            </w:r>
          </w:p>
          <w:p w:rsidR="00FC548C" w:rsidRPr="0070157F" w:rsidRDefault="00FC548C" w:rsidP="00870DE7">
            <w:pPr>
              <w:spacing w:line="360" w:lineRule="auto"/>
              <w:jc w:val="both"/>
              <w:rPr>
                <w:rFonts w:ascii="David" w:hAnsi="David" w:cs="David"/>
                <w:sz w:val="24"/>
                <w:szCs w:val="24"/>
                <w:rtl/>
              </w:rPr>
            </w:pP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 xml:space="preserve">נשמח להפיץ את הקול הקורא בקרב עמיתי המחקר שלנו, לאחר שנבין שאנו אכן יכולים להגיש בקשות אליכם. (לא ראיתי בקישור </w:t>
            </w:r>
            <w:hyperlink r:id="rId10" w:history="1">
              <w:r w:rsidRPr="0070157F">
                <w:rPr>
                  <w:rStyle w:val="Hyperlink"/>
                  <w:rFonts w:ascii="David" w:hAnsi="David" w:cs="David"/>
                  <w:sz w:val="24"/>
                  <w:szCs w:val="24"/>
                  <w:rtl/>
                </w:rPr>
                <w:t>הזה</w:t>
              </w:r>
            </w:hyperlink>
            <w:r w:rsidRPr="0070157F">
              <w:rPr>
                <w:rFonts w:ascii="David" w:hAnsi="David" w:cs="David"/>
                <w:sz w:val="24"/>
                <w:szCs w:val="24"/>
                <w:rtl/>
              </w:rPr>
              <w:t xml:space="preserve"> מעבר למערכת הגשה).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הנחיות בנספח א' של הקול קורא.</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כמו כן, תשומת לבכם לקישורים המופיעים באתר הבית של הקול קורא עבור 'הגשה לחוקר' ועבור 'הגשה עבור רשות המחקר'.</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autoSpaceDE w:val="0"/>
              <w:autoSpaceDN w:val="0"/>
              <w:adjustRightInd w:val="0"/>
              <w:spacing w:line="360" w:lineRule="auto"/>
              <w:jc w:val="center"/>
              <w:rPr>
                <w:rFonts w:ascii="David" w:hAnsi="David" w:cs="David"/>
                <w:sz w:val="24"/>
                <w:szCs w:val="24"/>
                <w:rtl/>
              </w:rPr>
            </w:pPr>
            <w:r w:rsidRPr="0070157F">
              <w:rPr>
                <w:rFonts w:ascii="David" w:hAnsi="David" w:cs="David"/>
                <w:sz w:val="24"/>
                <w:szCs w:val="24"/>
                <w:rtl/>
              </w:rPr>
              <w:t>4</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2</w:t>
            </w:r>
          </w:p>
        </w:tc>
        <w:tc>
          <w:tcPr>
            <w:tcW w:w="5528" w:type="dxa"/>
            <w:vAlign w:val="center"/>
          </w:tcPr>
          <w:p w:rsidR="00FC548C" w:rsidRPr="0070157F" w:rsidRDefault="00FC548C" w:rsidP="00870DE7">
            <w:pPr>
              <w:spacing w:line="360" w:lineRule="auto"/>
              <w:jc w:val="both"/>
              <w:rPr>
                <w:rFonts w:ascii="David" w:hAnsi="David" w:cs="David"/>
                <w:sz w:val="24"/>
                <w:szCs w:val="24"/>
              </w:rPr>
            </w:pPr>
            <w:r w:rsidRPr="0070157F">
              <w:rPr>
                <w:rFonts w:ascii="David" w:hAnsi="David" w:cs="David"/>
                <w:sz w:val="24"/>
                <w:szCs w:val="24"/>
                <w:rtl/>
              </w:rPr>
              <w:t>האם "מנהל פרוייקט" הוא החוקר הראשי והאם ניתן לחוקר להגיש 2 הצעות כחוקר ראשי?</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להגדרת "מנהל פרויקט" ראו סעיף 2.</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לעניין מספר ההצעות שחוקר יכול להגיש ראו סעיף 4.3.4 בקול קורא.</w:t>
            </w:r>
          </w:p>
        </w:tc>
      </w:tr>
      <w:tr w:rsidR="00FC548C" w:rsidRPr="0070157F" w:rsidTr="00870DE7">
        <w:trPr>
          <w:trHeight w:val="3960"/>
        </w:trPr>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p>
        </w:tc>
        <w:tc>
          <w:tcPr>
            <w:tcW w:w="2274" w:type="dxa"/>
            <w:vAlign w:val="center"/>
          </w:tcPr>
          <w:p w:rsidR="00FC548C" w:rsidRPr="0070157F" w:rsidRDefault="00FC548C" w:rsidP="00870DE7">
            <w:pPr>
              <w:spacing w:line="360" w:lineRule="auto"/>
              <w:jc w:val="center"/>
              <w:rPr>
                <w:rFonts w:ascii="David" w:hAnsi="David" w:cs="David"/>
                <w:sz w:val="24"/>
                <w:szCs w:val="24"/>
                <w:rtl/>
              </w:rPr>
            </w:pPr>
          </w:p>
        </w:tc>
        <w:tc>
          <w:tcPr>
            <w:tcW w:w="5528" w:type="dxa"/>
            <w:vAlign w:val="center"/>
          </w:tcPr>
          <w:p w:rsidR="00FC548C" w:rsidRPr="0070157F" w:rsidRDefault="00FC548C" w:rsidP="00870DE7">
            <w:pPr>
              <w:autoSpaceDE w:val="0"/>
              <w:autoSpaceDN w:val="0"/>
              <w:spacing w:line="360" w:lineRule="auto"/>
              <w:jc w:val="both"/>
              <w:rPr>
                <w:rFonts w:ascii="David" w:hAnsi="David" w:cs="David"/>
                <w:sz w:val="24"/>
                <w:szCs w:val="24"/>
              </w:rPr>
            </w:pPr>
            <w:r w:rsidRPr="0070157F">
              <w:rPr>
                <w:rFonts w:ascii="David" w:hAnsi="David" w:cs="David"/>
                <w:sz w:val="24"/>
                <w:szCs w:val="24"/>
                <w:rtl/>
              </w:rPr>
              <w:t>כתוב בקול קורא</w:t>
            </w:r>
          </w:p>
          <w:p w:rsidR="00FC548C" w:rsidRPr="0070157F" w:rsidRDefault="00FC548C" w:rsidP="00870DE7">
            <w:pPr>
              <w:autoSpaceDE w:val="0"/>
              <w:autoSpaceDN w:val="0"/>
              <w:spacing w:line="360" w:lineRule="auto"/>
              <w:jc w:val="both"/>
              <w:rPr>
                <w:rFonts w:ascii="David" w:hAnsi="David" w:cs="David"/>
                <w:sz w:val="24"/>
                <w:szCs w:val="24"/>
                <w:rtl/>
              </w:rPr>
            </w:pPr>
            <w:r w:rsidRPr="0070157F">
              <w:rPr>
                <w:rFonts w:ascii="David" w:hAnsi="David" w:cs="David"/>
                <w:sz w:val="24"/>
                <w:szCs w:val="24"/>
                <w:rtl/>
              </w:rPr>
              <w:t>"מובהר בזאת, כי מבקשים, שהתחום המרכזי של המחקר המוצע על ידם הוא אגירה אלקטרוכימית</w:t>
            </w:r>
            <w:r>
              <w:rPr>
                <w:rFonts w:ascii="David" w:hAnsi="David" w:cs="David" w:hint="cs"/>
                <w:sz w:val="24"/>
                <w:szCs w:val="24"/>
                <w:rtl/>
              </w:rPr>
              <w:t xml:space="preserve"> </w:t>
            </w:r>
            <w:r w:rsidRPr="0070157F">
              <w:rPr>
                <w:rFonts w:ascii="David" w:hAnsi="David" w:cs="David"/>
                <w:sz w:val="24"/>
                <w:szCs w:val="24"/>
                <w:rtl/>
              </w:rPr>
              <w:t>ותאי דלק, יגישו את בקשתם במסגרת קולות קוראים של המכון הלאומי לאגירה אלקטרוכימית</w:t>
            </w:r>
            <w:r>
              <w:rPr>
                <w:rFonts w:ascii="David" w:hAnsi="David" w:cs="David" w:hint="cs"/>
                <w:sz w:val="24"/>
                <w:szCs w:val="24"/>
                <w:rtl/>
              </w:rPr>
              <w:t xml:space="preserve"> </w:t>
            </w:r>
            <w:r w:rsidRPr="0070157F">
              <w:rPr>
                <w:rFonts w:ascii="David" w:hAnsi="David" w:cs="David"/>
                <w:sz w:val="24"/>
                <w:szCs w:val="24"/>
                <w:rtl/>
              </w:rPr>
              <w:t>הנתמך על-ידי המשרד. יובהר, כי היה ותהיינה בקשות בתחומים אלו למשרד שמורה הזכות לפסול</w:t>
            </w:r>
            <w:r>
              <w:rPr>
                <w:rFonts w:ascii="David" w:hAnsi="David" w:cs="David" w:hint="cs"/>
                <w:sz w:val="24"/>
                <w:szCs w:val="24"/>
                <w:rtl/>
              </w:rPr>
              <w:t xml:space="preserve"> </w:t>
            </w:r>
            <w:r w:rsidRPr="0070157F">
              <w:rPr>
                <w:rFonts w:ascii="David" w:hAnsi="David" w:cs="David"/>
                <w:sz w:val="24"/>
                <w:szCs w:val="24"/>
                <w:rtl/>
              </w:rPr>
              <w:t>אותן על הסף</w:t>
            </w:r>
            <w:r w:rsidRPr="0070157F">
              <w:rPr>
                <w:rFonts w:ascii="David" w:hAnsi="David" w:cs="David"/>
                <w:sz w:val="24"/>
                <w:szCs w:val="24"/>
              </w:rPr>
              <w:t>.</w:t>
            </w:r>
            <w:r w:rsidRPr="0070157F">
              <w:rPr>
                <w:rFonts w:ascii="David" w:hAnsi="David" w:cs="David"/>
                <w:sz w:val="24"/>
                <w:szCs w:val="24"/>
                <w:rtl/>
              </w:rPr>
              <w:t>"</w:t>
            </w:r>
          </w:p>
          <w:p w:rsidR="00FC548C" w:rsidRPr="0070157F" w:rsidRDefault="00FC548C" w:rsidP="00870DE7">
            <w:pPr>
              <w:spacing w:line="360" w:lineRule="auto"/>
              <w:jc w:val="both"/>
              <w:rPr>
                <w:rFonts w:ascii="David" w:hAnsi="David" w:cs="David"/>
                <w:sz w:val="24"/>
                <w:szCs w:val="24"/>
                <w:rtl/>
              </w:rPr>
            </w:pPr>
          </w:p>
          <w:p w:rsidR="00FC548C" w:rsidRPr="0070157F" w:rsidRDefault="00FC548C" w:rsidP="00870DE7">
            <w:pPr>
              <w:spacing w:line="360" w:lineRule="auto"/>
              <w:jc w:val="both"/>
              <w:rPr>
                <w:rFonts w:ascii="David" w:hAnsi="David" w:cs="David"/>
                <w:sz w:val="24"/>
                <w:szCs w:val="24"/>
                <w:rtl/>
              </w:rPr>
            </w:pPr>
            <w:r w:rsidRPr="0070157F">
              <w:rPr>
                <w:rFonts w:ascii="David" w:hAnsi="David" w:cs="David"/>
                <w:b/>
                <w:bCs/>
                <w:sz w:val="24"/>
                <w:szCs w:val="24"/>
                <w:rtl/>
              </w:rPr>
              <w:t>האם נושא "פיתוח אנודה בקטריאלית בשילוב פוליאתילן גליקול, בתאי אלקטרוליזה מיקרוביאלים לייצור מימן משפכים" כלול בתחום של תאי דלק ? כלומר שלא ניתן להגיש בקשה לקול קורא זה</w:t>
            </w:r>
            <w:r>
              <w:rPr>
                <w:rFonts w:ascii="David" w:hAnsi="David" w:cs="David" w:hint="cs"/>
                <w:sz w:val="24"/>
                <w:szCs w:val="24"/>
                <w:rtl/>
              </w:rPr>
              <w:t>.</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בשאלה הנשאלת אין מספיק מידע על המחקר ולכן לא ניתן להשיב עליה.</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עם זאת כל בקשה שתוגש במסגרת הקול קורא תיבחן לגופה.</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6</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lang w:val="en-GB"/>
              </w:rPr>
              <w:t>4.1.2</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איפה לפרט שמות של סוקרים בלתי רצויים (שיש איתם ניגוד עניינים)?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 השאלה מופנית למקום לא נכון ולכן השאלה אינה מובנת. עם זאת שימו לב לנושא ניגוד העניינים המופיע בסעיפים שונים בקול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24 ו 32</w:t>
            </w:r>
          </w:p>
        </w:tc>
        <w:tc>
          <w:tcPr>
            <w:tcW w:w="2274" w:type="dxa"/>
            <w:vAlign w:val="center"/>
          </w:tcPr>
          <w:p w:rsidR="00FC548C" w:rsidRPr="0070157F" w:rsidRDefault="00FC548C" w:rsidP="00870DE7">
            <w:pPr>
              <w:spacing w:line="360" w:lineRule="auto"/>
              <w:jc w:val="center"/>
              <w:rPr>
                <w:rFonts w:ascii="David" w:hAnsi="David" w:cs="David"/>
                <w:b/>
                <w:bCs/>
                <w:sz w:val="24"/>
                <w:szCs w:val="24"/>
                <w:rtl/>
                <w:lang w:val="ru-RU"/>
              </w:rPr>
            </w:pPr>
            <w:r w:rsidRPr="0070157F">
              <w:rPr>
                <w:rFonts w:ascii="David" w:hAnsi="David" w:cs="David"/>
                <w:b/>
                <w:bCs/>
                <w:sz w:val="24"/>
                <w:szCs w:val="24"/>
                <w:rtl/>
                <w:lang w:val="ru-RU"/>
              </w:rPr>
              <w:t>2. יא.</w:t>
            </w:r>
          </w:p>
          <w:p w:rsidR="00FC548C" w:rsidRPr="0070157F" w:rsidRDefault="00FC548C" w:rsidP="00870DE7">
            <w:pPr>
              <w:spacing w:line="360" w:lineRule="auto"/>
              <w:jc w:val="center"/>
              <w:rPr>
                <w:rFonts w:ascii="David" w:hAnsi="David" w:cs="David"/>
                <w:sz w:val="24"/>
                <w:szCs w:val="24"/>
                <w:rtl/>
                <w:lang w:val="ru-RU"/>
              </w:rPr>
            </w:pPr>
            <w:r w:rsidRPr="0070157F">
              <w:rPr>
                <w:rFonts w:ascii="David" w:hAnsi="David" w:cs="David"/>
                <w:sz w:val="24"/>
                <w:szCs w:val="24"/>
                <w:rtl/>
                <w:lang w:val="ru-RU"/>
              </w:rPr>
              <w:t>המוסד מצהיר, כי לפי מיטב ידיעתו ביצוע המחקר אינו מפר זכויות קניין רוחני של צד שלישי כלשהו.</w:t>
            </w:r>
          </w:p>
          <w:p w:rsidR="00FC548C" w:rsidRPr="0070157F" w:rsidRDefault="00FC548C" w:rsidP="00870DE7">
            <w:pPr>
              <w:spacing w:after="120" w:line="360" w:lineRule="auto"/>
              <w:jc w:val="center"/>
              <w:rPr>
                <w:rFonts w:ascii="David" w:hAnsi="David" w:cs="David"/>
                <w:b/>
                <w:bCs/>
                <w:sz w:val="24"/>
                <w:szCs w:val="24"/>
                <w:rtl/>
                <w:lang w:val="ru-RU"/>
              </w:rPr>
            </w:pPr>
            <w:r w:rsidRPr="0070157F">
              <w:rPr>
                <w:rFonts w:ascii="David" w:hAnsi="David" w:cs="David"/>
                <w:b/>
                <w:bCs/>
                <w:sz w:val="24"/>
                <w:szCs w:val="24"/>
                <w:rtl/>
                <w:lang w:val="ru-RU"/>
              </w:rPr>
              <w:t>13</w:t>
            </w:r>
            <w:r w:rsidRPr="0070157F">
              <w:rPr>
                <w:rFonts w:ascii="David" w:hAnsi="David" w:cs="David"/>
                <w:sz w:val="24"/>
                <w:szCs w:val="24"/>
                <w:rtl/>
                <w:lang w:val="ru-RU"/>
              </w:rPr>
              <w:t xml:space="preserve"> </w:t>
            </w:r>
            <w:r w:rsidRPr="0070157F">
              <w:rPr>
                <w:rFonts w:ascii="David" w:hAnsi="David" w:cs="David"/>
                <w:b/>
                <w:bCs/>
                <w:sz w:val="24"/>
                <w:szCs w:val="24"/>
                <w:rtl/>
              </w:rPr>
              <w:t xml:space="preserve">. </w:t>
            </w:r>
            <w:r w:rsidRPr="0070157F">
              <w:rPr>
                <w:rFonts w:ascii="David" w:hAnsi="David" w:cs="David"/>
                <w:b/>
                <w:bCs/>
                <w:sz w:val="24"/>
                <w:szCs w:val="24"/>
                <w:u w:val="single"/>
                <w:rtl/>
                <w:lang w:val="ru-RU"/>
              </w:rPr>
              <w:t>ידע, זכויות במחקר ופרסום</w:t>
            </w:r>
            <w:r w:rsidRPr="0070157F">
              <w:rPr>
                <w:rFonts w:ascii="David" w:hAnsi="David" w:cs="David"/>
                <w:b/>
                <w:bCs/>
                <w:sz w:val="24"/>
                <w:szCs w:val="24"/>
                <w:rtl/>
                <w:lang w:val="ru-RU"/>
              </w:rPr>
              <w:t>.</w:t>
            </w:r>
          </w:p>
          <w:p w:rsidR="00FC548C" w:rsidRPr="0070157F" w:rsidRDefault="00FC548C" w:rsidP="00870DE7">
            <w:pPr>
              <w:spacing w:after="120" w:line="360" w:lineRule="auto"/>
              <w:jc w:val="center"/>
              <w:rPr>
                <w:rFonts w:ascii="David" w:hAnsi="David" w:cs="David"/>
                <w:sz w:val="24"/>
                <w:szCs w:val="24"/>
                <w:rtl/>
                <w:lang w:val="ru-RU"/>
              </w:rPr>
            </w:pPr>
            <w:r w:rsidRPr="0070157F">
              <w:rPr>
                <w:rFonts w:ascii="David" w:hAnsi="David" w:cs="David"/>
                <w:sz w:val="24"/>
                <w:szCs w:val="24"/>
              </w:rPr>
              <w:t xml:space="preserve">. </w:t>
            </w:r>
            <w:r w:rsidRPr="0070157F">
              <w:rPr>
                <w:rFonts w:ascii="David" w:hAnsi="David" w:cs="David"/>
                <w:b/>
                <w:bCs/>
                <w:sz w:val="24"/>
                <w:szCs w:val="24"/>
                <w:rtl/>
              </w:rPr>
              <w:t>ב</w:t>
            </w:r>
            <w:r w:rsidRPr="0070157F">
              <w:rPr>
                <w:rFonts w:ascii="David" w:hAnsi="David" w:cs="David"/>
                <w:sz w:val="24"/>
                <w:szCs w:val="24"/>
                <w:rtl/>
              </w:rPr>
              <w:t xml:space="preserve">. </w:t>
            </w:r>
            <w:r w:rsidRPr="0070157F">
              <w:rPr>
                <w:rFonts w:ascii="David" w:hAnsi="David" w:cs="David"/>
                <w:sz w:val="24"/>
                <w:szCs w:val="24"/>
                <w:rtl/>
                <w:lang w:val="ru-RU"/>
              </w:rPr>
              <w:t>זכויות הקניין הרוחני אשר נוצרו במסגרת המחקר יקבעו בהתאם להוראת תכ"ם 7.10.4 עקרונות להתקשרות עם מוסדות מחקר' ובהתאם להחלטת ממשלה  2575 (חכ/ 122) בנושא קידום ופיתוח ידע הנוצר במימון מענקי מחקר ממשלתיים.</w:t>
            </w:r>
          </w:p>
          <w:p w:rsidR="00FC548C" w:rsidRPr="0070157F" w:rsidRDefault="00FC548C" w:rsidP="00870DE7">
            <w:pPr>
              <w:spacing w:line="360" w:lineRule="auto"/>
              <w:ind w:left="57"/>
              <w:jc w:val="center"/>
              <w:rPr>
                <w:rFonts w:ascii="David" w:hAnsi="David" w:cs="David"/>
                <w:sz w:val="24"/>
                <w:szCs w:val="24"/>
              </w:rPr>
            </w:pPr>
            <w:r w:rsidRPr="0070157F">
              <w:rPr>
                <w:rFonts w:ascii="David" w:hAnsi="David" w:cs="David"/>
                <w:b/>
                <w:bCs/>
                <w:sz w:val="24"/>
                <w:szCs w:val="24"/>
                <w:rtl/>
                <w:lang w:val="ru-RU"/>
              </w:rPr>
              <w:t>ד</w:t>
            </w:r>
            <w:r w:rsidRPr="0070157F">
              <w:rPr>
                <w:rFonts w:ascii="David" w:hAnsi="David" w:cs="David"/>
                <w:sz w:val="24"/>
                <w:szCs w:val="24"/>
                <w:rtl/>
                <w:lang w:val="ru-RU"/>
              </w:rPr>
              <w:t>. במחקרים שהוגשו במסגרת שיתוף פעולה בין מספר מוסדות מחקר יקבעו השותפים את אופן</w:t>
            </w:r>
          </w:p>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lang w:val="ru-RU"/>
              </w:rPr>
              <w:t xml:space="preserve">חלוקת הזכויות בין המוסדות ויעבירו למשרד הודעה על כך בכתב תוך </w:t>
            </w:r>
            <w:r w:rsidRPr="0070157F">
              <w:rPr>
                <w:rFonts w:ascii="David" w:hAnsi="David" w:cs="David"/>
                <w:sz w:val="24"/>
                <w:szCs w:val="24"/>
              </w:rPr>
              <w:t>30</w:t>
            </w:r>
            <w:r w:rsidRPr="0070157F">
              <w:rPr>
                <w:rFonts w:ascii="David" w:hAnsi="David" w:cs="David"/>
                <w:sz w:val="24"/>
                <w:szCs w:val="24"/>
                <w:rtl/>
                <w:lang w:val="ru-RU"/>
              </w:rPr>
              <w:t>יום מיום חתימת ההסכם.</w:t>
            </w:r>
          </w:p>
        </w:tc>
        <w:tc>
          <w:tcPr>
            <w:tcW w:w="5528" w:type="dxa"/>
            <w:vAlign w:val="center"/>
          </w:tcPr>
          <w:p w:rsidR="00FC548C" w:rsidRPr="0070157F" w:rsidRDefault="00FC548C" w:rsidP="00870DE7">
            <w:pPr>
              <w:spacing w:line="360" w:lineRule="auto"/>
              <w:jc w:val="both"/>
              <w:rPr>
                <w:rFonts w:ascii="David" w:hAnsi="David" w:cs="David"/>
                <w:sz w:val="24"/>
                <w:szCs w:val="24"/>
                <w:rtl/>
                <w:lang w:val="ru-RU"/>
              </w:rPr>
            </w:pPr>
            <w:r w:rsidRPr="0070157F">
              <w:rPr>
                <w:rFonts w:ascii="David" w:hAnsi="David" w:cs="David"/>
                <w:sz w:val="24"/>
                <w:szCs w:val="24"/>
                <w:rtl/>
                <w:lang w:val="ru-RU"/>
              </w:rPr>
              <w:t xml:space="preserve">מרכז הננו האוניברסיטאי רוצה לפתח טכנולוגיה לייצור ממיר אנרגיה סולארית יעיל ביותר לחשמל </w:t>
            </w:r>
            <w:r w:rsidRPr="0070157F">
              <w:rPr>
                <w:rFonts w:ascii="David" w:hAnsi="David" w:cs="David"/>
                <w:sz w:val="24"/>
                <w:szCs w:val="24"/>
                <w:rtl/>
              </w:rPr>
              <w:t>ו</w:t>
            </w:r>
            <w:r w:rsidRPr="0070157F">
              <w:rPr>
                <w:rFonts w:ascii="David" w:hAnsi="David" w:cs="David"/>
                <w:sz w:val="24"/>
                <w:szCs w:val="24"/>
                <w:rtl/>
                <w:lang w:val="ru-RU"/>
              </w:rPr>
              <w:t>להגיע ל-</w:t>
            </w:r>
            <w:r w:rsidRPr="0070157F">
              <w:rPr>
                <w:rFonts w:ascii="David" w:hAnsi="David" w:cs="David"/>
                <w:sz w:val="24"/>
                <w:szCs w:val="24"/>
              </w:rPr>
              <w:t>TRL-3</w:t>
            </w:r>
            <w:r w:rsidRPr="0070157F">
              <w:rPr>
                <w:rFonts w:ascii="David" w:hAnsi="David" w:cs="David"/>
                <w:sz w:val="24"/>
                <w:szCs w:val="24"/>
                <w:rtl/>
                <w:lang w:val="ru-RU"/>
              </w:rPr>
              <w:t>. הפטנט על שיטת הפעולה ומבנה הממיר שייך לחברת הזנק, שנוסדה על ידי מוסד אקדמי אחר ועובדיו. אך כדי לייצר את הממיר במרכז הננו, חברת הזנק  צריכה לעדכן את מבנה הממיר</w:t>
            </w:r>
            <w:r w:rsidRPr="0070157F">
              <w:rPr>
                <w:rFonts w:ascii="David" w:hAnsi="David" w:cs="David"/>
                <w:sz w:val="24"/>
                <w:szCs w:val="24"/>
              </w:rPr>
              <w:t xml:space="preserve"> </w:t>
            </w:r>
            <w:r w:rsidRPr="0070157F">
              <w:rPr>
                <w:rFonts w:ascii="David" w:hAnsi="David" w:cs="David"/>
                <w:sz w:val="24"/>
                <w:szCs w:val="24"/>
                <w:rtl/>
                <w:lang w:val="ru-RU"/>
              </w:rPr>
              <w:t>כך שתתאים לייצור על הציוד ותהליכי הננוטכנולוגיה של מרכז ננו זה</w:t>
            </w:r>
            <w:r w:rsidRPr="0070157F">
              <w:rPr>
                <w:rFonts w:ascii="David" w:hAnsi="David" w:cs="David"/>
                <w:b/>
                <w:bCs/>
                <w:sz w:val="24"/>
                <w:szCs w:val="24"/>
                <w:vertAlign w:val="superscript"/>
                <w:rtl/>
                <w:lang w:val="ru-RU"/>
              </w:rPr>
              <w:t>*)</w:t>
            </w:r>
            <w:r w:rsidRPr="0070157F">
              <w:rPr>
                <w:rFonts w:ascii="David" w:hAnsi="David" w:cs="David"/>
                <w:sz w:val="24"/>
                <w:szCs w:val="24"/>
                <w:rtl/>
                <w:lang w:val="ru-RU"/>
              </w:rPr>
              <w:t>.</w:t>
            </w:r>
          </w:p>
          <w:p w:rsidR="00FC548C" w:rsidRPr="0070157F" w:rsidRDefault="00FC548C" w:rsidP="00870DE7">
            <w:pPr>
              <w:spacing w:line="360" w:lineRule="auto"/>
              <w:jc w:val="both"/>
              <w:rPr>
                <w:rFonts w:ascii="David" w:hAnsi="David" w:cs="David"/>
                <w:sz w:val="24"/>
                <w:szCs w:val="24"/>
                <w:rtl/>
                <w:lang w:val="ru-RU"/>
              </w:rPr>
            </w:pPr>
          </w:p>
          <w:p w:rsidR="00FC548C" w:rsidRPr="0070157F" w:rsidRDefault="00FC548C" w:rsidP="00870DE7">
            <w:pPr>
              <w:spacing w:after="120" w:line="360" w:lineRule="auto"/>
              <w:jc w:val="both"/>
              <w:rPr>
                <w:rFonts w:ascii="David" w:hAnsi="David" w:cs="David"/>
                <w:sz w:val="24"/>
                <w:szCs w:val="24"/>
                <w:rtl/>
              </w:rPr>
            </w:pPr>
            <w:r w:rsidRPr="0070157F">
              <w:rPr>
                <w:rFonts w:ascii="David" w:hAnsi="David" w:cs="David"/>
                <w:b/>
                <w:bCs/>
                <w:sz w:val="24"/>
                <w:szCs w:val="24"/>
                <w:rtl/>
              </w:rPr>
              <w:t>שתי שאלות</w:t>
            </w:r>
          </w:p>
          <w:p w:rsidR="00FC548C" w:rsidRPr="0070157F" w:rsidRDefault="00FC548C" w:rsidP="00870DE7">
            <w:pPr>
              <w:spacing w:after="120" w:line="360" w:lineRule="auto"/>
              <w:jc w:val="both"/>
              <w:rPr>
                <w:rFonts w:ascii="David" w:hAnsi="David" w:cs="David"/>
                <w:sz w:val="24"/>
                <w:szCs w:val="24"/>
              </w:rPr>
            </w:pPr>
            <w:r w:rsidRPr="0070157F">
              <w:rPr>
                <w:rFonts w:ascii="David" w:hAnsi="David" w:cs="David"/>
                <w:sz w:val="24"/>
                <w:szCs w:val="24"/>
                <w:rtl/>
              </w:rPr>
              <w:t>1) האם האוניברסיטה יכולה לקחת את הסטארט-אפ הזה כקבלן משנה לצורך עדכון מבנה הממיר שיתאים לננוטכנולוגיה שלה?</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2) במקביל, האם הקניין הרוחני החדש שצץ יהיה שייך גם לאוניברסיטה וגם לסטארט-אפ במסגרת הסכם ביניהם, למשל, ביחס של 50:50%?</w:t>
            </w:r>
          </w:p>
          <w:p w:rsidR="00FC548C" w:rsidRPr="0070157F" w:rsidRDefault="00FC548C" w:rsidP="00870DE7">
            <w:pPr>
              <w:spacing w:line="360" w:lineRule="auto"/>
              <w:jc w:val="both"/>
              <w:rPr>
                <w:rFonts w:ascii="David" w:hAnsi="David" w:cs="David"/>
                <w:sz w:val="24"/>
                <w:szCs w:val="24"/>
                <w:rtl/>
              </w:rPr>
            </w:pPr>
          </w:p>
          <w:p w:rsidR="00FC548C" w:rsidRPr="0070157F" w:rsidRDefault="00FC548C" w:rsidP="00870DE7">
            <w:pPr>
              <w:spacing w:before="120" w:line="360" w:lineRule="auto"/>
              <w:jc w:val="both"/>
              <w:rPr>
                <w:rFonts w:ascii="David" w:hAnsi="David" w:cs="David"/>
                <w:b/>
                <w:bCs/>
                <w:sz w:val="24"/>
                <w:szCs w:val="24"/>
                <w:rtl/>
              </w:rPr>
            </w:pPr>
            <w:r w:rsidRPr="0070157F">
              <w:rPr>
                <w:rFonts w:ascii="David" w:hAnsi="David" w:cs="David"/>
                <w:b/>
                <w:bCs/>
                <w:sz w:val="24"/>
                <w:szCs w:val="24"/>
                <w:rtl/>
              </w:rPr>
              <w:t>הסבר</w:t>
            </w:r>
          </w:p>
          <w:p w:rsidR="00FC548C" w:rsidRPr="0070157F" w:rsidRDefault="00FC548C" w:rsidP="00870DE7">
            <w:pPr>
              <w:spacing w:line="360" w:lineRule="auto"/>
              <w:jc w:val="both"/>
              <w:rPr>
                <w:rFonts w:ascii="David" w:hAnsi="David" w:cs="David"/>
                <w:sz w:val="24"/>
                <w:szCs w:val="24"/>
              </w:rPr>
            </w:pPr>
            <w:r w:rsidRPr="0070157F">
              <w:rPr>
                <w:rFonts w:ascii="David" w:hAnsi="David" w:cs="David"/>
                <w:b/>
                <w:bCs/>
                <w:sz w:val="24"/>
                <w:szCs w:val="24"/>
                <w:vertAlign w:val="superscript"/>
                <w:rtl/>
                <w:lang w:val="ru-RU"/>
              </w:rPr>
              <w:t xml:space="preserve">*) </w:t>
            </w:r>
            <w:r w:rsidRPr="0070157F">
              <w:rPr>
                <w:rFonts w:ascii="David" w:hAnsi="David" w:cs="David"/>
                <w:sz w:val="24"/>
                <w:szCs w:val="24"/>
                <w:rtl/>
              </w:rPr>
              <w:t>הפטנט שייך לחברת סטארט-אפ שנוסדה על ידי המרכז האקדמי לב ועובדיו</w:t>
            </w:r>
            <w:r w:rsidRPr="0070157F">
              <w:rPr>
                <w:rFonts w:ascii="David" w:hAnsi="David" w:cs="David"/>
                <w:sz w:val="24"/>
                <w:szCs w:val="24"/>
              </w:rPr>
              <w:t>.</w:t>
            </w:r>
          </w:p>
          <w:p w:rsidR="00FC548C" w:rsidRPr="0070157F" w:rsidRDefault="00FC548C" w:rsidP="00870DE7">
            <w:pPr>
              <w:spacing w:line="360" w:lineRule="auto"/>
              <w:ind w:firstLine="118"/>
              <w:jc w:val="both"/>
              <w:rPr>
                <w:rFonts w:ascii="David" w:hAnsi="David" w:cs="David"/>
                <w:sz w:val="24"/>
                <w:szCs w:val="24"/>
                <w:rtl/>
              </w:rPr>
            </w:pPr>
            <w:r w:rsidRPr="0070157F">
              <w:rPr>
                <w:rFonts w:ascii="David" w:hAnsi="David" w:cs="David"/>
                <w:sz w:val="24"/>
                <w:szCs w:val="24"/>
                <w:rtl/>
              </w:rPr>
              <w:t>מרכז הננו שייך לאוניברסיטת בן-גוריון, באר שבע</w:t>
            </w:r>
            <w:r w:rsidRPr="0070157F">
              <w:rPr>
                <w:rFonts w:ascii="David" w:hAnsi="David" w:cs="David"/>
                <w:sz w:val="24"/>
                <w:szCs w:val="24"/>
              </w:rPr>
              <w:t>.</w:t>
            </w:r>
          </w:p>
          <w:p w:rsidR="00FC548C" w:rsidRPr="0070157F" w:rsidRDefault="00FC548C" w:rsidP="00870DE7">
            <w:pPr>
              <w:spacing w:line="360" w:lineRule="auto"/>
              <w:jc w:val="both"/>
              <w:rPr>
                <w:rFonts w:ascii="David" w:hAnsi="David" w:cs="David"/>
                <w:sz w:val="24"/>
                <w:szCs w:val="24"/>
                <w:rtl/>
              </w:rPr>
            </w:pPr>
          </w:p>
        </w:tc>
        <w:tc>
          <w:tcPr>
            <w:tcW w:w="4672" w:type="dxa"/>
            <w:vAlign w:val="center"/>
          </w:tcPr>
          <w:p w:rsidR="00FC548C" w:rsidRPr="0070157F" w:rsidRDefault="00FC548C" w:rsidP="00870DE7">
            <w:pPr>
              <w:spacing w:line="360" w:lineRule="auto"/>
              <w:jc w:val="both"/>
              <w:rPr>
                <w:rFonts w:ascii="David" w:hAnsi="David" w:cs="David"/>
                <w:sz w:val="24"/>
                <w:szCs w:val="24"/>
                <w:u w:val="single"/>
                <w:rtl/>
              </w:rPr>
            </w:pPr>
            <w:r w:rsidRPr="0070157F">
              <w:rPr>
                <w:rFonts w:ascii="David" w:hAnsi="David" w:cs="David"/>
                <w:sz w:val="24"/>
                <w:szCs w:val="24"/>
                <w:u w:val="single"/>
                <w:rtl/>
              </w:rPr>
              <w:t>שאלה 1</w:t>
            </w:r>
            <w:r w:rsidRPr="0070157F">
              <w:rPr>
                <w:rFonts w:ascii="David" w:hAnsi="David" w:cs="David"/>
                <w:sz w:val="24"/>
                <w:szCs w:val="24"/>
                <w:rtl/>
              </w:rPr>
              <w:t>-</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מענה לשאלה 3 לעיל.</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u w:val="single"/>
                <w:rtl/>
              </w:rPr>
              <w:t>שאלה 2</w:t>
            </w:r>
            <w:r w:rsidRPr="0070157F">
              <w:rPr>
                <w:rFonts w:ascii="David" w:hAnsi="David" w:cs="David"/>
                <w:sz w:val="24"/>
                <w:szCs w:val="24"/>
                <w:rtl/>
              </w:rPr>
              <w:t>-</w:t>
            </w:r>
          </w:p>
          <w:p w:rsidR="00FC548C" w:rsidRPr="0070157F" w:rsidRDefault="00FC548C" w:rsidP="00870DE7">
            <w:pPr>
              <w:spacing w:line="360" w:lineRule="auto"/>
              <w:jc w:val="both"/>
              <w:rPr>
                <w:rFonts w:ascii="David" w:hAnsi="David" w:cs="David"/>
                <w:sz w:val="24"/>
                <w:szCs w:val="24"/>
                <w:rtl/>
                <w:lang w:eastAsia="he-IL"/>
              </w:rPr>
            </w:pPr>
            <w:r w:rsidRPr="0070157F">
              <w:rPr>
                <w:rFonts w:ascii="David" w:hAnsi="David" w:cs="David"/>
                <w:sz w:val="24"/>
                <w:szCs w:val="24"/>
                <w:rtl/>
              </w:rPr>
              <w:t>הוראות הקול קורא ברורות. שימו לב לסעיפים הנוגעים לנושא הקניין הרוחני.</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Pr>
              <w:t>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Arial" w:hAnsi="David" w:cs="David"/>
                <w:color w:val="000000"/>
                <w:sz w:val="24"/>
                <w:szCs w:val="24"/>
                <w:rtl/>
              </w:rPr>
              <w:t>למה הכוונה בהערה בעמוד הראשון " פתיחת תיבת המכרזים מותנית באישור החשב "</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Pr>
                <w:rFonts w:ascii="David" w:hAnsi="David" w:cs="David" w:hint="cs"/>
                <w:sz w:val="24"/>
                <w:szCs w:val="24"/>
                <w:rtl/>
              </w:rPr>
              <w:t>ראו תיקון במסגרת.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themeColor="text1"/>
                <w:sz w:val="24"/>
                <w:szCs w:val="24"/>
                <w:rtl/>
              </w:rPr>
              <w:t>8</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4.2.6</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Arial" w:hAnsi="David" w:cs="David"/>
                <w:color w:val="000000"/>
                <w:sz w:val="24"/>
                <w:szCs w:val="24"/>
                <w:rtl/>
              </w:rPr>
              <w:t>האם החוקר "המסומן" על ידי הקרן, כמפורט בסעיף זה, מודע לכך? ניקוד ההצעה צריך להיות על בסיס מצוינות המחקר וההצעה. אם חוקר התנהל באופן לא תקין מבחינת הקרן, עליה לעדכנו על כך ולידעו שתהיה לכך השפעה על הליך  שיפוט הצעותיו בקרן.</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themeColor="text1"/>
                <w:sz w:val="24"/>
                <w:szCs w:val="24"/>
                <w:rtl/>
              </w:rPr>
              <w:t>8</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4.2.6</w:t>
            </w:r>
          </w:p>
        </w:tc>
        <w:tc>
          <w:tcPr>
            <w:tcW w:w="5528" w:type="dxa"/>
            <w:vAlign w:val="center"/>
          </w:tcPr>
          <w:p w:rsidR="00FC548C" w:rsidRPr="0070157F" w:rsidRDefault="00FC548C" w:rsidP="00870DE7">
            <w:pPr>
              <w:autoSpaceDE w:val="0"/>
              <w:autoSpaceDN w:val="0"/>
              <w:adjustRightInd w:val="0"/>
              <w:spacing w:line="360" w:lineRule="auto"/>
              <w:jc w:val="both"/>
              <w:rPr>
                <w:rFonts w:ascii="David" w:hAnsi="David" w:cs="David"/>
                <w:sz w:val="24"/>
                <w:szCs w:val="24"/>
                <w:rtl/>
              </w:rPr>
            </w:pPr>
            <w:r w:rsidRPr="0070157F">
              <w:rPr>
                <w:rFonts w:ascii="David" w:hAnsi="David" w:cs="David"/>
                <w:sz w:val="24"/>
                <w:szCs w:val="24"/>
                <w:rtl/>
              </w:rPr>
              <w:t>יש לערוך הפרדה בין הצעה הכוללת מידע שיקרי ומטעה, לבין הצעה שהוגשה פעם נוספת ללא שינוי מהותי. לגבי "מידע שיקרי": במקרה חריג זה, האם הקרן תאפשר לחוקר להבהיר את עמדתו?</w:t>
            </w:r>
            <w:r w:rsidRPr="0070157F">
              <w:rPr>
                <w:rFonts w:ascii="David" w:hAnsi="David" w:cs="David"/>
                <w:color w:val="000000"/>
                <w:sz w:val="24"/>
                <w:szCs w:val="24"/>
                <w:rtl/>
              </w:rPr>
              <w:t xml:space="preserve"> כמו כן, אנא ציינו היכן יש להוסיף את מסמך הגשה חוזרת.</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לעניין ההפרדה הבקשה נדחית.</w:t>
            </w:r>
          </w:p>
          <w:p w:rsidR="00FC548C" w:rsidRPr="0070157F" w:rsidRDefault="00FC548C" w:rsidP="00870DE7">
            <w:pPr>
              <w:spacing w:line="360" w:lineRule="auto"/>
              <w:jc w:val="both"/>
              <w:rPr>
                <w:rFonts w:ascii="David" w:hAnsi="David" w:cs="David"/>
                <w:sz w:val="24"/>
                <w:szCs w:val="24"/>
                <w:highlight w:val="yellow"/>
                <w:rtl/>
              </w:rPr>
            </w:pPr>
            <w:r w:rsidRPr="0070157F">
              <w:rPr>
                <w:rFonts w:ascii="David" w:hAnsi="David" w:cs="David"/>
                <w:sz w:val="24"/>
                <w:szCs w:val="24"/>
                <w:rtl/>
              </w:rPr>
              <w:t>לעניין הגשה חוזרת – ראו תיקון סעיף 1.5. בנספח א' לקול קורא. וכן הנחיה בטופס המקוון.</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Pr>
              <w:t>10</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6.5</w:t>
            </w:r>
          </w:p>
        </w:tc>
        <w:tc>
          <w:tcPr>
            <w:tcW w:w="5528" w:type="dxa"/>
            <w:vAlign w:val="center"/>
          </w:tcPr>
          <w:p w:rsidR="00FC548C" w:rsidRPr="0070157F" w:rsidRDefault="00FC548C" w:rsidP="00870DE7">
            <w:pPr>
              <w:spacing w:line="360" w:lineRule="auto"/>
              <w:jc w:val="both"/>
              <w:rPr>
                <w:rFonts w:ascii="David" w:hAnsi="David" w:cs="David"/>
                <w:sz w:val="24"/>
                <w:szCs w:val="24"/>
                <w:highlight w:val="magenta"/>
                <w:rtl/>
              </w:rPr>
            </w:pPr>
            <w:r w:rsidRPr="0070157F">
              <w:rPr>
                <w:rFonts w:ascii="David" w:eastAsia="Arial" w:hAnsi="David" w:cs="David"/>
                <w:color w:val="000000"/>
                <w:sz w:val="24"/>
                <w:szCs w:val="24"/>
                <w:rtl/>
              </w:rPr>
              <w:t>בסוף הפסקה צוין כי " אי העברת ההסכם במועדים הקבועים בסעיף 4.4.3..." סעיף זה מדבר על תקציב ולא על הסכם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שימו לב לסיפא של סעיף 4.4.3 המתייחסת למועד של 45 ימים לאחר תשובת הזוכה.</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Pr>
              <w:t>11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8.3</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Arial" w:hAnsi="David" w:cs="David"/>
                <w:color w:val="000000"/>
                <w:sz w:val="24"/>
                <w:szCs w:val="24"/>
                <w:rtl/>
              </w:rPr>
              <w:t>נבקש לעדכן את המוסדות על כל שינוי בנוסח ההסכם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ברורות. עם זאת, שינוי בהסכם ככל ויהיה ייעשה בהתאם להוראות הקול קורא וכללי מינהל תקין.</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Pr>
              <w:t>11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8.5</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color w:val="000000"/>
                <w:sz w:val="24"/>
                <w:szCs w:val="24"/>
                <w:rtl/>
              </w:rPr>
              <w:t>לא סביר שמורשי חתימה של מוסד ועורך דינו יתייצבו לחתום מול נציגי המשרד, במקום שיקבע על ידם. משמעות הדבר: נסיעה מחוץ לעיר, ביטול יום עבודה עבור מספר בעלי משרות ותיאומים מראש עם המשרד להליך ההחתמה. הדרישה מסרבלת את התהליך ומאריכה את משך הטיפול בזה. נא לשנות את הדרישה ולאפשר למוסד לחתום את ההסכם בפני עורכי דינו של המוסד, כפי שהיה עד כה.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העברת ההסכמים תמשיך להתבצע בהמשך לנהוג כיום.</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color w:val="000000"/>
                <w:sz w:val="24"/>
                <w:szCs w:val="24"/>
                <w:rtl/>
              </w:rPr>
            </w:pPr>
            <w:r w:rsidRPr="0070157F">
              <w:rPr>
                <w:rFonts w:ascii="David" w:hAnsi="David" w:cs="David"/>
                <w:color w:val="000000"/>
                <w:sz w:val="24"/>
                <w:szCs w:val="24"/>
                <w:rtl/>
              </w:rPr>
              <w:t>13</w:t>
            </w:r>
          </w:p>
          <w:p w:rsidR="00FC548C" w:rsidRPr="0070157F" w:rsidRDefault="00FC548C" w:rsidP="00870DE7">
            <w:pPr>
              <w:spacing w:line="360" w:lineRule="auto"/>
              <w:jc w:val="center"/>
              <w:rPr>
                <w:rFonts w:ascii="David" w:hAnsi="David" w:cs="David"/>
                <w:sz w:val="24"/>
                <w:szCs w:val="24"/>
                <w:rtl/>
              </w:rPr>
            </w:pP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12</w:t>
            </w:r>
          </w:p>
        </w:tc>
        <w:tc>
          <w:tcPr>
            <w:tcW w:w="5528" w:type="dxa"/>
          </w:tcPr>
          <w:p w:rsidR="00FC548C" w:rsidRPr="0070157F" w:rsidRDefault="00FC548C" w:rsidP="00870DE7">
            <w:pPr>
              <w:spacing w:line="360" w:lineRule="auto"/>
              <w:jc w:val="both"/>
              <w:rPr>
                <w:rFonts w:ascii="David" w:hAnsi="David" w:cs="David"/>
                <w:color w:val="000000"/>
                <w:sz w:val="24"/>
                <w:szCs w:val="24"/>
              </w:rPr>
            </w:pPr>
            <w:r w:rsidRPr="0070157F">
              <w:rPr>
                <w:rFonts w:ascii="David" w:hAnsi="David" w:cs="David"/>
                <w:color w:val="000000"/>
                <w:sz w:val="24"/>
                <w:szCs w:val="24"/>
                <w:rtl/>
              </w:rPr>
              <w:t>נבקש שמועד ההגשה לחוקרים יופרד מאישור רשות המחקר.  לא סביר שמועד ההגשה לחוקרים יהיה זהה לזה של אישור הרשות: לא תהיה אפשרות לאישור רשות במידה וחוקר יגיש בשעה 14 או קרוב לשעה זו .</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color w:val="000000"/>
                <w:sz w:val="24"/>
                <w:szCs w:val="24"/>
                <w:rtl/>
              </w:rPr>
              <w:t>לתשומת לבכם מועד ההגשה הינו מייד לאחר ט' באב – נבקש לדחות את מועד ההגשה במספר ימים.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לעניין ההפרדה – הבקשה נדחית.</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לעניין דחיית מועד ההגשה במספר ימים. ההגשה נדחית ליום 07/08/2025 [ראו תיקון בסעיף 12.1. בקול קורא].</w:t>
            </w:r>
            <w:r>
              <w:rPr>
                <w:rFonts w:ascii="David" w:hAnsi="David" w:cs="David" w:hint="cs"/>
                <w:sz w:val="24"/>
                <w:szCs w:val="24"/>
                <w:rtl/>
              </w:rPr>
              <w:t xml:space="preserve"> </w:t>
            </w:r>
            <w:r w:rsidRPr="001B5979">
              <w:rPr>
                <w:rFonts w:ascii="David" w:hAnsi="David" w:cs="David" w:hint="cs"/>
                <w:b/>
                <w:bCs/>
                <w:sz w:val="24"/>
                <w:szCs w:val="24"/>
                <w:rtl/>
              </w:rPr>
              <w:t>אין שינוי בשעת ההגשה.</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Pr>
              <w:t>15</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Pr>
              <w:t>1.12</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color w:val="000000"/>
                <w:sz w:val="24"/>
                <w:szCs w:val="24"/>
                <w:rtl/>
              </w:rPr>
              <w:t>אופן הגשת ההצעה ובדיקתה על ידי רשות המחקר  : ההצעה נשלחת על ידי החוקר לרשות המחקר בדוא"ל, כשמתקבל הדוא"ל – יש צורך להקליד את הדוא"ל של החוקר , מספר הסימוכין של ההצעה , וח.פ של האוניברסיטה: בעייתי מאוד מאחר וגוזל וזה  זמן  רב ודורש מרשויות המחקר לנהל מעקב אחרי פרטים אלו  במיוחד לאור העובדה שבדרך כלל מדובר בהגשה גדולה.</w:t>
            </w:r>
            <w:r w:rsidRPr="0070157F">
              <w:rPr>
                <w:rFonts w:ascii="David" w:eastAsia="Calibri" w:hAnsi="David" w:cs="David"/>
                <w:b/>
                <w:bCs/>
                <w:color w:val="000000"/>
                <w:sz w:val="24"/>
                <w:szCs w:val="24"/>
                <w:rtl/>
              </w:rPr>
              <w:t xml:space="preserve"> נבקש </w:t>
            </w:r>
            <w:r w:rsidRPr="0070157F">
              <w:rPr>
                <w:rFonts w:ascii="David" w:eastAsia="Calibri" w:hAnsi="David" w:cs="David"/>
                <w:color w:val="000000"/>
                <w:sz w:val="24"/>
                <w:szCs w:val="24"/>
                <w:rtl/>
              </w:rPr>
              <w:t>לפתוח את ההצעה על ידי רשות המחקר רק על ידי הקישור בדוא"ל ללא צורך לעבור את כל שלבי הזיהוי . ולאפשר לנו לדעת מי פתח הצעות מחקר על מנת שנוכל להערך להגשה .</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הנחיות בנספח א' של הקול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17</w:t>
            </w:r>
          </w:p>
        </w:tc>
        <w:tc>
          <w:tcPr>
            <w:tcW w:w="2274" w:type="dxa"/>
            <w:vAlign w:val="center"/>
          </w:tcPr>
          <w:p w:rsidR="00FC548C" w:rsidRPr="0070157F" w:rsidRDefault="00FC548C" w:rsidP="00870DE7">
            <w:pPr>
              <w:spacing w:line="360" w:lineRule="auto"/>
              <w:jc w:val="center"/>
              <w:rPr>
                <w:rFonts w:ascii="David" w:hAnsi="David" w:cs="David"/>
                <w:color w:val="000000"/>
                <w:sz w:val="24"/>
                <w:szCs w:val="24"/>
                <w:rtl/>
              </w:rPr>
            </w:pPr>
            <w:r w:rsidRPr="0070157F">
              <w:rPr>
                <w:rFonts w:ascii="David" w:hAnsi="David" w:cs="David"/>
                <w:color w:val="000000"/>
                <w:sz w:val="24"/>
                <w:szCs w:val="24"/>
                <w:rtl/>
              </w:rPr>
              <w:t>3</w:t>
            </w:r>
          </w:p>
          <w:p w:rsidR="00FC548C" w:rsidRPr="0070157F" w:rsidRDefault="00FC548C" w:rsidP="00870DE7">
            <w:pPr>
              <w:spacing w:line="360" w:lineRule="auto"/>
              <w:jc w:val="center"/>
              <w:rPr>
                <w:rFonts w:ascii="David" w:hAnsi="David" w:cs="David"/>
                <w:sz w:val="24"/>
                <w:szCs w:val="24"/>
                <w:rtl/>
              </w:rPr>
            </w:pPr>
            <w:r w:rsidRPr="0070157F">
              <w:rPr>
                <w:rFonts w:ascii="David" w:hAnsi="David" w:cs="David"/>
                <w:color w:val="000000"/>
                <w:sz w:val="24"/>
                <w:szCs w:val="24"/>
                <w:rtl/>
              </w:rPr>
              <w:t>טבלה 2</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color w:val="000000"/>
                <w:sz w:val="24"/>
                <w:szCs w:val="24"/>
                <w:rtl/>
              </w:rPr>
              <w:t>נבקש להסיר את הבקשה לצרף את צילום תעודת הזהות של מורשי החתימה. מספיק לציין את מספר תעודת הזהות.</w:t>
            </w:r>
          </w:p>
        </w:tc>
        <w:tc>
          <w:tcPr>
            <w:tcW w:w="4672" w:type="dxa"/>
            <w:vAlign w:val="center"/>
          </w:tcPr>
          <w:p w:rsidR="00FC548C" w:rsidRPr="0070157F" w:rsidRDefault="00FC548C" w:rsidP="00870DE7">
            <w:pPr>
              <w:spacing w:line="360" w:lineRule="auto"/>
              <w:jc w:val="both"/>
              <w:rPr>
                <w:rFonts w:ascii="David" w:hAnsi="David" w:cs="David"/>
                <w:color w:val="1F497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870DE7">
            <w:pPr>
              <w:pStyle w:val="ad"/>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color w:val="000000"/>
                <w:sz w:val="24"/>
                <w:szCs w:val="24"/>
                <w:rtl/>
              </w:rPr>
            </w:pPr>
            <w:r w:rsidRPr="0070157F">
              <w:rPr>
                <w:rFonts w:ascii="David" w:hAnsi="David" w:cs="David"/>
                <w:b/>
                <w:bCs/>
                <w:color w:val="000000"/>
                <w:sz w:val="24"/>
                <w:szCs w:val="24"/>
                <w:rtl/>
              </w:rPr>
              <w:t>הסכם המחקר</w:t>
            </w:r>
          </w:p>
        </w:tc>
        <w:tc>
          <w:tcPr>
            <w:tcW w:w="2274" w:type="dxa"/>
            <w:vAlign w:val="center"/>
          </w:tcPr>
          <w:p w:rsidR="00FC548C" w:rsidRPr="0070157F" w:rsidRDefault="00FC548C" w:rsidP="00870DE7">
            <w:pPr>
              <w:spacing w:line="360" w:lineRule="auto"/>
              <w:jc w:val="center"/>
              <w:rPr>
                <w:rFonts w:ascii="David" w:hAnsi="David" w:cs="David"/>
                <w:sz w:val="24"/>
                <w:szCs w:val="24"/>
                <w:rtl/>
              </w:rPr>
            </w:pPr>
          </w:p>
        </w:tc>
        <w:tc>
          <w:tcPr>
            <w:tcW w:w="5528" w:type="dxa"/>
            <w:vAlign w:val="center"/>
          </w:tcPr>
          <w:p w:rsidR="00FC548C" w:rsidRPr="0070157F" w:rsidRDefault="00FC548C" w:rsidP="00870DE7">
            <w:pPr>
              <w:spacing w:line="360" w:lineRule="auto"/>
              <w:jc w:val="both"/>
              <w:rPr>
                <w:rFonts w:ascii="David" w:hAnsi="David" w:cs="David"/>
                <w:sz w:val="24"/>
                <w:szCs w:val="24"/>
                <w:rtl/>
              </w:rPr>
            </w:pPr>
          </w:p>
        </w:tc>
        <w:tc>
          <w:tcPr>
            <w:tcW w:w="4672" w:type="dxa"/>
            <w:vAlign w:val="center"/>
          </w:tcPr>
          <w:p w:rsidR="00FC548C" w:rsidRPr="0070157F" w:rsidRDefault="00FC548C" w:rsidP="00870DE7">
            <w:pPr>
              <w:spacing w:line="360" w:lineRule="auto"/>
              <w:jc w:val="both"/>
              <w:rPr>
                <w:rFonts w:ascii="David" w:hAnsi="David" w:cs="David"/>
                <w:sz w:val="24"/>
                <w:szCs w:val="24"/>
                <w:rtl/>
              </w:rPr>
            </w:pP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eastAsia="Arial" w:hAnsi="David" w:cs="David"/>
                <w:color w:val="000000"/>
                <w:sz w:val="24"/>
                <w:szCs w:val="24"/>
                <w:rtl/>
              </w:rPr>
              <w:t>24</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2.י</w:t>
            </w:r>
          </w:p>
        </w:tc>
        <w:tc>
          <w:tcPr>
            <w:tcW w:w="5528" w:type="dxa"/>
            <w:vAlign w:val="center"/>
          </w:tcPr>
          <w:p w:rsidR="00FC548C" w:rsidRPr="0070157F" w:rsidRDefault="00FC548C" w:rsidP="00870DE7">
            <w:pPr>
              <w:spacing w:line="360" w:lineRule="auto"/>
              <w:jc w:val="both"/>
              <w:rPr>
                <w:rFonts w:ascii="David" w:eastAsia="Calibri" w:hAnsi="David" w:cs="David"/>
                <w:color w:val="000000"/>
                <w:sz w:val="24"/>
                <w:szCs w:val="24"/>
                <w:rtl/>
              </w:rPr>
            </w:pPr>
            <w:r w:rsidRPr="0070157F">
              <w:rPr>
                <w:rFonts w:ascii="David" w:eastAsia="Calibri" w:hAnsi="David" w:cs="David"/>
                <w:color w:val="000000"/>
                <w:sz w:val="24"/>
                <w:szCs w:val="24"/>
                <w:rtl/>
              </w:rPr>
              <w:t>נבקש להוסיף אחרי  "בכפוף לאמור בסעיף 15(א)".- " גם לאחר השלמת המחקר "  (הסיוע יינתן ללא אחריות המוסד לשימוש)</w:t>
            </w:r>
          </w:p>
          <w:p w:rsidR="00FC548C" w:rsidRPr="0070157F" w:rsidRDefault="00FC548C" w:rsidP="00870DE7">
            <w:pPr>
              <w:spacing w:line="360" w:lineRule="auto"/>
              <w:jc w:val="both"/>
              <w:rPr>
                <w:rFonts w:ascii="David" w:eastAsia="Calibri" w:hAnsi="David" w:cs="David"/>
                <w:color w:val="000000"/>
                <w:sz w:val="24"/>
                <w:szCs w:val="24"/>
                <w:rtl/>
              </w:rPr>
            </w:pPr>
            <w:r w:rsidRPr="0070157F">
              <w:rPr>
                <w:rFonts w:ascii="David" w:eastAsia="Calibri" w:hAnsi="David" w:cs="David"/>
                <w:color w:val="000000"/>
                <w:sz w:val="24"/>
                <w:szCs w:val="24"/>
                <w:rtl/>
              </w:rPr>
              <w:t>נבקש להגביל את תקופת עמידתו של החוקר לרשות המשרד כאמור בסעיף, לשנתיים לאחר גמר החוזה</w:t>
            </w:r>
            <w:r w:rsidRPr="0070157F">
              <w:rPr>
                <w:rFonts w:ascii="David" w:eastAsia="Calibri" w:hAnsi="David" w:cs="David"/>
                <w:color w:val="FF0000"/>
                <w:sz w:val="24"/>
                <w:szCs w:val="24"/>
                <w:rtl/>
              </w:rPr>
              <w:t>.</w:t>
            </w:r>
          </w:p>
          <w:p w:rsidR="00FC548C" w:rsidRPr="0070157F" w:rsidRDefault="00FC548C" w:rsidP="00870DE7">
            <w:pPr>
              <w:spacing w:line="360" w:lineRule="auto"/>
              <w:jc w:val="both"/>
              <w:rPr>
                <w:rFonts w:ascii="David" w:hAnsi="David" w:cs="David"/>
                <w:b/>
                <w:bCs/>
                <w:sz w:val="24"/>
                <w:szCs w:val="24"/>
                <w:rtl/>
              </w:rPr>
            </w:pP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eastAsia="Arial" w:hAnsi="David" w:cs="David"/>
                <w:color w:val="000000"/>
                <w:sz w:val="24"/>
                <w:szCs w:val="24"/>
                <w:rtl/>
              </w:rPr>
              <w:t>26</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6.א</w:t>
            </w:r>
          </w:p>
        </w:tc>
        <w:tc>
          <w:tcPr>
            <w:tcW w:w="5528"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eastAsia="Calibri" w:hAnsi="David" w:cs="David"/>
                <w:color w:val="000000"/>
                <w:sz w:val="24"/>
                <w:szCs w:val="24"/>
                <w:rtl/>
              </w:rPr>
              <w:t>נבקש כי הארכת תקופה תהיה בתאום עם החוקר ולא בשיקול דעת בלעדי</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מחיקת הסעיף.</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eastAsia="Arial" w:hAnsi="David" w:cs="David"/>
                <w:color w:val="000000"/>
                <w:sz w:val="24"/>
                <w:szCs w:val="24"/>
                <w:rtl/>
              </w:rPr>
              <w:t>26</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6.ב</w:t>
            </w:r>
          </w:p>
        </w:tc>
        <w:tc>
          <w:tcPr>
            <w:tcW w:w="5528"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eastAsia="Calibri" w:hAnsi="David" w:cs="David"/>
                <w:color w:val="000000"/>
                <w:sz w:val="24"/>
                <w:szCs w:val="24"/>
                <w:rtl/>
              </w:rPr>
              <w:t>נבקש הבהרה לסעיף זה : האם חוקר שעוזב מוסד למוסד אחר – לא יוכל להעביר איתו את המחקר למוסד החדש? מה יהיה עם המחקר?</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מחיקת הסעיף.</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Pr>
              <w:t>26</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7.ד</w:t>
            </w:r>
          </w:p>
        </w:tc>
        <w:tc>
          <w:tcPr>
            <w:tcW w:w="5528" w:type="dxa"/>
            <w:vAlign w:val="center"/>
          </w:tcPr>
          <w:p w:rsidR="00FC548C" w:rsidRPr="0070157F" w:rsidRDefault="00FC548C" w:rsidP="00870DE7">
            <w:pPr>
              <w:spacing w:line="360" w:lineRule="auto"/>
              <w:jc w:val="both"/>
              <w:rPr>
                <w:rFonts w:ascii="David" w:hAnsi="David" w:cs="David"/>
                <w:color w:val="000000"/>
                <w:sz w:val="24"/>
                <w:szCs w:val="24"/>
                <w:rtl/>
              </w:rPr>
            </w:pPr>
            <w:r w:rsidRPr="0070157F">
              <w:rPr>
                <w:rFonts w:ascii="David" w:hAnsi="David" w:cs="David"/>
                <w:color w:val="000000"/>
                <w:sz w:val="24"/>
                <w:szCs w:val="24"/>
                <w:rtl/>
              </w:rPr>
              <w:t>נבקש להסיר את הקנס בגין איחור בהגשת דוח הביניים המדעי. לתשומת לבכם יש מקרים רבים בהם הרפרנטים מגיבים באיחור רב לדוחות הנשלחים , דבר שגורם לאיחור בהגשת הדוח הסופי . הקיצוץ בתקציב המחקר וודאי בשלב זה, אינו משרת את הצדדים.</w:t>
            </w:r>
          </w:p>
          <w:p w:rsidR="00FC548C" w:rsidRPr="0070157F" w:rsidRDefault="00FC548C" w:rsidP="00870DE7">
            <w:pPr>
              <w:spacing w:line="360" w:lineRule="auto"/>
              <w:jc w:val="both"/>
              <w:rPr>
                <w:rFonts w:ascii="David" w:hAnsi="David" w:cs="David"/>
                <w:b/>
                <w:bCs/>
                <w:sz w:val="24"/>
                <w:szCs w:val="24"/>
                <w:rtl/>
              </w:rPr>
            </w:pP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color w:val="000000"/>
                <w:sz w:val="24"/>
                <w:szCs w:val="24"/>
                <w:rtl/>
              </w:rPr>
            </w:pPr>
            <w:r w:rsidRPr="0070157F">
              <w:rPr>
                <w:rFonts w:ascii="David" w:hAnsi="David" w:cs="David"/>
                <w:color w:val="000000"/>
                <w:sz w:val="24"/>
                <w:szCs w:val="24"/>
                <w:rtl/>
              </w:rPr>
              <w:t>27</w:t>
            </w:r>
          </w:p>
          <w:p w:rsidR="00FC548C" w:rsidRPr="0070157F" w:rsidRDefault="00FC548C" w:rsidP="00870DE7">
            <w:pPr>
              <w:spacing w:line="360" w:lineRule="auto"/>
              <w:jc w:val="center"/>
              <w:rPr>
                <w:rFonts w:ascii="David" w:hAnsi="David" w:cs="David"/>
                <w:b/>
                <w:bCs/>
                <w:sz w:val="24"/>
                <w:szCs w:val="24"/>
                <w:rtl/>
              </w:rPr>
            </w:pP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8.ב</w:t>
            </w:r>
          </w:p>
        </w:tc>
        <w:tc>
          <w:tcPr>
            <w:tcW w:w="5528" w:type="dxa"/>
            <w:vAlign w:val="center"/>
          </w:tcPr>
          <w:p w:rsidR="00FC548C" w:rsidRPr="0070157F" w:rsidRDefault="00FC548C" w:rsidP="00870DE7">
            <w:pPr>
              <w:spacing w:line="360" w:lineRule="auto"/>
              <w:jc w:val="both"/>
              <w:rPr>
                <w:rFonts w:ascii="David" w:hAnsi="David" w:cs="David"/>
                <w:color w:val="000000"/>
                <w:sz w:val="24"/>
                <w:szCs w:val="24"/>
                <w:rtl/>
              </w:rPr>
            </w:pPr>
            <w:r w:rsidRPr="0070157F">
              <w:rPr>
                <w:rFonts w:ascii="David" w:hAnsi="David" w:cs="David"/>
                <w:color w:val="000000"/>
                <w:sz w:val="24"/>
                <w:szCs w:val="24"/>
                <w:rtl/>
              </w:rPr>
              <w:t>נבקש לבטל סעיף זה של קנסות . במידה ויש איחור צפוי בהגשת הדוחות הכספיים , המוסדות יעבירו בקשה מסודרת להארכה בהגשת הדוחות.</w:t>
            </w:r>
          </w:p>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color w:val="000000"/>
                <w:sz w:val="24"/>
                <w:szCs w:val="24"/>
                <w:rtl/>
              </w:rPr>
              <w:t>לחליפין, לקבוע כי רק איחור, בלתי מתואם, של יותר מ – 3 חודשים יוביל לקנס</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color w:val="000000"/>
                <w:sz w:val="24"/>
                <w:szCs w:val="24"/>
                <w:rtl/>
              </w:rPr>
            </w:pPr>
            <w:r w:rsidRPr="0070157F">
              <w:rPr>
                <w:rFonts w:ascii="David" w:hAnsi="David" w:cs="David"/>
                <w:color w:val="000000"/>
                <w:sz w:val="24"/>
                <w:szCs w:val="24"/>
                <w:rtl/>
              </w:rPr>
              <w:t>29</w:t>
            </w:r>
          </w:p>
          <w:p w:rsidR="00FC548C" w:rsidRPr="0070157F" w:rsidRDefault="00FC548C" w:rsidP="00870DE7">
            <w:pPr>
              <w:spacing w:line="360" w:lineRule="auto"/>
              <w:jc w:val="center"/>
              <w:rPr>
                <w:rFonts w:ascii="David" w:hAnsi="David" w:cs="David"/>
                <w:b/>
                <w:bCs/>
                <w:sz w:val="24"/>
                <w:szCs w:val="24"/>
                <w:rtl/>
              </w:rPr>
            </w:pP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7ט</w:t>
            </w:r>
          </w:p>
        </w:tc>
        <w:tc>
          <w:tcPr>
            <w:tcW w:w="5528"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color w:val="000000"/>
                <w:sz w:val="24"/>
                <w:szCs w:val="24"/>
                <w:rtl/>
              </w:rPr>
              <w:t>נבקש למחוק את הסעיף. אם למוסד יש השגות על תשלום חלקי, לא יתכן שיוגבל ל 60 יום שהם כקיצור בלתי סביר בעליל של תקופת התיישנות תביעות,</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color w:val="000000"/>
                <w:sz w:val="24"/>
                <w:szCs w:val="24"/>
                <w:rtl/>
              </w:rPr>
            </w:pPr>
            <w:r w:rsidRPr="0070157F">
              <w:rPr>
                <w:rFonts w:ascii="David" w:hAnsi="David" w:cs="David"/>
                <w:color w:val="000000"/>
                <w:sz w:val="24"/>
                <w:szCs w:val="24"/>
                <w:rtl/>
              </w:rPr>
              <w:t>29</w:t>
            </w:r>
          </w:p>
          <w:p w:rsidR="00FC548C" w:rsidRPr="0070157F" w:rsidRDefault="00FC548C" w:rsidP="00870DE7">
            <w:pPr>
              <w:spacing w:line="360" w:lineRule="auto"/>
              <w:jc w:val="center"/>
              <w:rPr>
                <w:rFonts w:ascii="David" w:hAnsi="David" w:cs="David"/>
                <w:b/>
                <w:bCs/>
                <w:sz w:val="24"/>
                <w:szCs w:val="24"/>
                <w:rtl/>
              </w:rPr>
            </w:pP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10.ו</w:t>
            </w:r>
          </w:p>
        </w:tc>
        <w:tc>
          <w:tcPr>
            <w:tcW w:w="5528" w:type="dxa"/>
            <w:vAlign w:val="center"/>
          </w:tcPr>
          <w:p w:rsidR="00FC548C" w:rsidRPr="0070157F" w:rsidRDefault="00FC548C" w:rsidP="00870DE7">
            <w:pPr>
              <w:spacing w:line="360" w:lineRule="auto"/>
              <w:jc w:val="both"/>
              <w:rPr>
                <w:rFonts w:ascii="David" w:hAnsi="David" w:cs="David"/>
                <w:color w:val="000000"/>
                <w:sz w:val="24"/>
                <w:szCs w:val="24"/>
                <w:rtl/>
              </w:rPr>
            </w:pPr>
            <w:r w:rsidRPr="0070157F">
              <w:rPr>
                <w:rFonts w:ascii="David" w:hAnsi="David" w:cs="David"/>
                <w:color w:val="000000"/>
                <w:sz w:val="24"/>
                <w:szCs w:val="24"/>
                <w:rtl/>
              </w:rPr>
              <w:t>נבקש לקצוב באופן סביר את משך הבדיקה, שמובילה למניעת תשלום (שטרם נמצא צידוק למניעתו).</w:t>
            </w:r>
          </w:p>
          <w:p w:rsidR="00FC548C" w:rsidRPr="001B5979" w:rsidRDefault="00FC548C" w:rsidP="00870DE7">
            <w:pPr>
              <w:spacing w:line="360" w:lineRule="auto"/>
              <w:jc w:val="both"/>
              <w:rPr>
                <w:rFonts w:ascii="David" w:hAnsi="David" w:cs="David"/>
                <w:color w:val="FF0000"/>
                <w:sz w:val="24"/>
                <w:szCs w:val="24"/>
                <w:rtl/>
              </w:rPr>
            </w:pPr>
            <w:r w:rsidRPr="0070157F">
              <w:rPr>
                <w:rFonts w:ascii="David" w:hAnsi="David" w:cs="David"/>
                <w:color w:val="000000"/>
                <w:sz w:val="24"/>
                <w:szCs w:val="24"/>
                <w:rtl/>
              </w:rPr>
              <w:t>נבקש להוסיף אחרי המילים "החוקר והמוסד עמדו" את המילים "באופן מהותי". לא תתכן מניעת תשלום החזר הוצאות המוסד, בשל זוטי דברים.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Pr>
              <w:t>29</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10.ז</w:t>
            </w:r>
          </w:p>
        </w:tc>
        <w:tc>
          <w:tcPr>
            <w:tcW w:w="5528"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color w:val="000000"/>
                <w:sz w:val="24"/>
                <w:szCs w:val="24"/>
                <w:rtl/>
              </w:rPr>
              <w:t>נבקש למחוק את המילים  "...וכל חיובי המוסד לפי ההסכם".</w:t>
            </w:r>
          </w:p>
        </w:tc>
        <w:tc>
          <w:tcPr>
            <w:tcW w:w="4672" w:type="dxa"/>
            <w:shd w:val="clear" w:color="auto" w:fill="auto"/>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29</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10.י</w:t>
            </w:r>
          </w:p>
        </w:tc>
        <w:tc>
          <w:tcPr>
            <w:tcW w:w="5528" w:type="dxa"/>
            <w:vAlign w:val="center"/>
          </w:tcPr>
          <w:p w:rsidR="00FC548C" w:rsidRPr="0070157F" w:rsidRDefault="00FC548C" w:rsidP="00870DE7">
            <w:pPr>
              <w:spacing w:line="360" w:lineRule="auto"/>
              <w:jc w:val="both"/>
              <w:rPr>
                <w:rFonts w:ascii="David" w:hAnsi="David" w:cs="David"/>
                <w:color w:val="000000"/>
                <w:sz w:val="24"/>
                <w:szCs w:val="24"/>
                <w:rtl/>
              </w:rPr>
            </w:pPr>
            <w:r w:rsidRPr="0070157F">
              <w:rPr>
                <w:rFonts w:ascii="David" w:hAnsi="David" w:cs="David"/>
                <w:color w:val="000000"/>
                <w:sz w:val="24"/>
                <w:szCs w:val="24"/>
                <w:rtl/>
              </w:rPr>
              <w:t>נבקש למחוק את המילים "המשרד לא יהיא חייב בתשלום התמורה כלל או".</w:t>
            </w:r>
          </w:p>
          <w:p w:rsidR="00FC548C" w:rsidRPr="001B5979" w:rsidRDefault="00FC548C" w:rsidP="00870DE7">
            <w:pPr>
              <w:spacing w:line="360" w:lineRule="auto"/>
              <w:jc w:val="both"/>
              <w:rPr>
                <w:rFonts w:ascii="David" w:hAnsi="David" w:cs="David"/>
                <w:color w:val="000000"/>
                <w:sz w:val="24"/>
                <w:szCs w:val="24"/>
              </w:rPr>
            </w:pPr>
            <w:r w:rsidRPr="0070157F">
              <w:rPr>
                <w:rFonts w:ascii="David" w:hAnsi="David" w:cs="David"/>
                <w:color w:val="000000"/>
                <w:sz w:val="24"/>
                <w:szCs w:val="24"/>
                <w:rtl/>
              </w:rPr>
              <w:t>"ו/או שלא הוגש במועד לפי ס</w:t>
            </w:r>
            <w:r>
              <w:rPr>
                <w:rFonts w:ascii="David" w:hAnsi="David" w:cs="David"/>
                <w:color w:val="000000"/>
                <w:sz w:val="24"/>
                <w:szCs w:val="24"/>
                <w:rtl/>
              </w:rPr>
              <w:t>עיף 7 לעיל" .</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tabs>
                <w:tab w:val="left" w:pos="681"/>
              </w:tabs>
              <w:spacing w:line="360" w:lineRule="auto"/>
              <w:jc w:val="center"/>
              <w:rPr>
                <w:rFonts w:ascii="David" w:hAnsi="David" w:cs="David"/>
                <w:b/>
                <w:bCs/>
                <w:sz w:val="24"/>
                <w:szCs w:val="24"/>
              </w:rPr>
            </w:pPr>
            <w:r w:rsidRPr="0070157F">
              <w:rPr>
                <w:rFonts w:ascii="David" w:hAnsi="David" w:cs="David"/>
                <w:color w:val="000000"/>
                <w:sz w:val="24"/>
                <w:szCs w:val="24"/>
              </w:rPr>
              <w:t>29</w:t>
            </w:r>
          </w:p>
        </w:tc>
        <w:tc>
          <w:tcPr>
            <w:tcW w:w="2274" w:type="dxa"/>
            <w:vAlign w:val="center"/>
          </w:tcPr>
          <w:p w:rsidR="00FC548C" w:rsidRPr="0070157F" w:rsidRDefault="00FC548C" w:rsidP="00870DE7">
            <w:pPr>
              <w:spacing w:line="360" w:lineRule="auto"/>
              <w:jc w:val="center"/>
              <w:rPr>
                <w:rFonts w:ascii="David" w:hAnsi="David" w:cs="David"/>
                <w:b/>
                <w:bCs/>
                <w:sz w:val="24"/>
                <w:szCs w:val="24"/>
              </w:rPr>
            </w:pPr>
            <w:r w:rsidRPr="0070157F">
              <w:rPr>
                <w:rFonts w:ascii="David" w:hAnsi="David" w:cs="David"/>
                <w:color w:val="000000"/>
                <w:sz w:val="24"/>
                <w:szCs w:val="24"/>
                <w:rtl/>
              </w:rPr>
              <w:t>10.ט</w:t>
            </w:r>
          </w:p>
        </w:tc>
        <w:tc>
          <w:tcPr>
            <w:tcW w:w="5528"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color w:val="000000"/>
                <w:sz w:val="24"/>
                <w:szCs w:val="24"/>
                <w:rtl/>
              </w:rPr>
              <w:t>נבקש למחוק את הסעיף.</w:t>
            </w:r>
          </w:p>
        </w:tc>
        <w:tc>
          <w:tcPr>
            <w:tcW w:w="4672" w:type="dxa"/>
            <w:vAlign w:val="center"/>
          </w:tcPr>
          <w:p w:rsidR="00FC548C" w:rsidRPr="0070157F" w:rsidRDefault="00FC548C" w:rsidP="00870DE7">
            <w:pPr>
              <w:spacing w:line="360" w:lineRule="auto"/>
              <w:jc w:val="both"/>
              <w:rPr>
                <w:rFonts w:ascii="David" w:hAnsi="David" w:cs="David"/>
                <w:color w:val="00B050"/>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30</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10.יד</w:t>
            </w:r>
          </w:p>
        </w:tc>
        <w:tc>
          <w:tcPr>
            <w:tcW w:w="5528" w:type="dxa"/>
            <w:vAlign w:val="center"/>
          </w:tcPr>
          <w:p w:rsidR="00FC548C" w:rsidRPr="0070157F" w:rsidRDefault="00FC548C" w:rsidP="00870DE7">
            <w:pPr>
              <w:spacing w:line="360" w:lineRule="auto"/>
              <w:jc w:val="both"/>
              <w:rPr>
                <w:rFonts w:ascii="David" w:hAnsi="David" w:cs="David"/>
                <w:b/>
                <w:bCs/>
                <w:sz w:val="24"/>
                <w:szCs w:val="24"/>
              </w:rPr>
            </w:pPr>
            <w:r w:rsidRPr="0070157F">
              <w:rPr>
                <w:rFonts w:ascii="David" w:hAnsi="David" w:cs="David"/>
                <w:color w:val="000000"/>
                <w:sz w:val="24"/>
                <w:szCs w:val="24"/>
                <w:rtl/>
              </w:rPr>
              <w:t>נבקש למחוק את הסעיף.</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30</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11.ז</w:t>
            </w:r>
          </w:p>
        </w:tc>
        <w:tc>
          <w:tcPr>
            <w:tcW w:w="5528" w:type="dxa"/>
            <w:vAlign w:val="center"/>
          </w:tcPr>
          <w:p w:rsidR="00FC548C" w:rsidRPr="0070157F" w:rsidRDefault="00FC548C" w:rsidP="00870DE7">
            <w:pPr>
              <w:tabs>
                <w:tab w:val="left" w:pos="471"/>
                <w:tab w:val="left" w:pos="942"/>
              </w:tabs>
              <w:spacing w:line="360" w:lineRule="auto"/>
              <w:jc w:val="both"/>
              <w:rPr>
                <w:rFonts w:ascii="David" w:hAnsi="David" w:cs="David"/>
                <w:b/>
                <w:bCs/>
                <w:sz w:val="24"/>
                <w:szCs w:val="24"/>
                <w:rtl/>
              </w:rPr>
            </w:pPr>
            <w:r w:rsidRPr="0070157F">
              <w:rPr>
                <w:rFonts w:ascii="David" w:hAnsi="David" w:cs="David"/>
                <w:color w:val="000000"/>
                <w:sz w:val="24"/>
                <w:szCs w:val="24"/>
                <w:rtl/>
              </w:rPr>
              <w:t>נבקש למחוק את המילים "או מכך שדרישת התשלום לא אושרה".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33</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13.טז</w:t>
            </w:r>
          </w:p>
        </w:tc>
        <w:tc>
          <w:tcPr>
            <w:tcW w:w="5528"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color w:val="000000"/>
                <w:sz w:val="24"/>
                <w:szCs w:val="24"/>
                <w:rtl/>
              </w:rPr>
              <w:t>נבקש להוסיף" ניכוי הוצאות מסחור לפני חלוקת תמלוגים למשרד".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34</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14.ד</w:t>
            </w:r>
          </w:p>
        </w:tc>
        <w:tc>
          <w:tcPr>
            <w:tcW w:w="5528" w:type="dxa"/>
            <w:vAlign w:val="center"/>
          </w:tcPr>
          <w:p w:rsidR="00FC548C" w:rsidRPr="0070157F" w:rsidRDefault="00FC548C" w:rsidP="00870DE7">
            <w:pPr>
              <w:spacing w:after="120" w:line="360" w:lineRule="auto"/>
              <w:jc w:val="both"/>
              <w:rPr>
                <w:rFonts w:ascii="David" w:hAnsi="David" w:cs="David"/>
                <w:b/>
                <w:bCs/>
                <w:sz w:val="24"/>
                <w:szCs w:val="24"/>
                <w:rtl/>
              </w:rPr>
            </w:pPr>
            <w:r w:rsidRPr="0070157F">
              <w:rPr>
                <w:rFonts w:ascii="David" w:hAnsi="David" w:cs="David"/>
                <w:color w:val="000000"/>
                <w:sz w:val="24"/>
                <w:szCs w:val="24"/>
                <w:rtl/>
              </w:rPr>
              <w:t>מבוקש לדווח רק כשיש על מה לדווח ולא באופן סתמי כל שנה.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35</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15.א.2</w:t>
            </w:r>
          </w:p>
        </w:tc>
        <w:tc>
          <w:tcPr>
            <w:tcW w:w="5528" w:type="dxa"/>
            <w:vAlign w:val="center"/>
          </w:tcPr>
          <w:p w:rsidR="00FC548C" w:rsidRPr="001B5979" w:rsidRDefault="00FC548C" w:rsidP="00870DE7">
            <w:pPr>
              <w:spacing w:line="360" w:lineRule="auto"/>
              <w:jc w:val="both"/>
              <w:rPr>
                <w:rFonts w:ascii="David" w:hAnsi="David" w:cs="David"/>
                <w:color w:val="000000"/>
                <w:sz w:val="24"/>
                <w:szCs w:val="24"/>
                <w:rtl/>
              </w:rPr>
            </w:pPr>
            <w:r w:rsidRPr="0070157F">
              <w:rPr>
                <w:rFonts w:ascii="David" w:hAnsi="David" w:cs="David"/>
                <w:color w:val="000000"/>
                <w:sz w:val="24"/>
                <w:szCs w:val="24"/>
                <w:rtl/>
              </w:rPr>
              <w:t>נבקש למחוק את הסעיף. אין מקור תקציבי להחזרים למשרד על הוצאות שבוצעו בפועל במחקר.</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Pr>
              <w:t>37</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Pr>
              <w:t>16</w:t>
            </w:r>
            <w:r w:rsidRPr="0070157F">
              <w:rPr>
                <w:rFonts w:ascii="David" w:hAnsi="David" w:cs="David"/>
                <w:color w:val="000000"/>
                <w:sz w:val="24"/>
                <w:szCs w:val="24"/>
                <w:rtl/>
              </w:rPr>
              <w:t>.ה</w:t>
            </w:r>
          </w:p>
        </w:tc>
        <w:tc>
          <w:tcPr>
            <w:tcW w:w="5528" w:type="dxa"/>
            <w:vAlign w:val="center"/>
          </w:tcPr>
          <w:p w:rsidR="00FC548C" w:rsidRPr="0070157F" w:rsidRDefault="00FC548C" w:rsidP="00870DE7">
            <w:pPr>
              <w:spacing w:after="120" w:line="360" w:lineRule="auto"/>
              <w:jc w:val="both"/>
              <w:rPr>
                <w:rFonts w:ascii="David" w:hAnsi="David" w:cs="David"/>
                <w:b/>
                <w:bCs/>
                <w:sz w:val="24"/>
                <w:szCs w:val="24"/>
                <w:rtl/>
              </w:rPr>
            </w:pPr>
            <w:r w:rsidRPr="0070157F">
              <w:rPr>
                <w:rFonts w:ascii="David" w:hAnsi="David" w:cs="David"/>
                <w:color w:val="000000"/>
                <w:sz w:val="24"/>
                <w:szCs w:val="24"/>
                <w:rtl/>
              </w:rPr>
              <w:t>נבקש למחוק את המילים "והודעת המשרד ביחס להוצאות כאמור תהיה נאמנה על המוסד".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38</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18.ב</w:t>
            </w:r>
          </w:p>
        </w:tc>
        <w:tc>
          <w:tcPr>
            <w:tcW w:w="5528" w:type="dxa"/>
            <w:vAlign w:val="center"/>
          </w:tcPr>
          <w:p w:rsidR="00FC548C" w:rsidRPr="0070157F" w:rsidRDefault="00FC548C" w:rsidP="00870DE7">
            <w:pPr>
              <w:spacing w:after="120" w:line="360" w:lineRule="auto"/>
              <w:jc w:val="both"/>
              <w:rPr>
                <w:rFonts w:ascii="David" w:hAnsi="David" w:cs="David"/>
                <w:b/>
                <w:bCs/>
                <w:sz w:val="24"/>
                <w:szCs w:val="24"/>
                <w:rtl/>
              </w:rPr>
            </w:pPr>
            <w:r w:rsidRPr="0070157F">
              <w:rPr>
                <w:rFonts w:ascii="David" w:hAnsi="David" w:cs="David"/>
                <w:color w:val="000000"/>
                <w:sz w:val="24"/>
                <w:szCs w:val="24"/>
                <w:rtl/>
              </w:rPr>
              <w:t>נבקש למחוק את המילים "והמוסד ישיב למשרד את כספי התמורה שקיבל בגין הציוד". לא יתכן שבכל סיבת ביטול יאלץ המוסד לממן בעצמו את רכישת הציוד המשמש למחקר. (הרי לא מדובר בתמורה. מדובר בהחזר הוצאות)</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43</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נספח 4</w:t>
            </w:r>
          </w:p>
        </w:tc>
        <w:tc>
          <w:tcPr>
            <w:tcW w:w="5528" w:type="dxa"/>
            <w:vAlign w:val="center"/>
          </w:tcPr>
          <w:p w:rsidR="00FC548C" w:rsidRPr="0070157F" w:rsidRDefault="00FC548C" w:rsidP="00870DE7">
            <w:pPr>
              <w:spacing w:after="120" w:line="360" w:lineRule="auto"/>
              <w:jc w:val="both"/>
              <w:rPr>
                <w:rFonts w:ascii="David" w:hAnsi="David" w:cs="David"/>
                <w:b/>
                <w:bCs/>
                <w:sz w:val="24"/>
                <w:szCs w:val="24"/>
                <w:rtl/>
              </w:rPr>
            </w:pPr>
            <w:r w:rsidRPr="0070157F">
              <w:rPr>
                <w:rFonts w:ascii="David" w:hAnsi="David" w:cs="David"/>
                <w:color w:val="000000"/>
                <w:sz w:val="24"/>
                <w:szCs w:val="24"/>
                <w:rtl/>
              </w:rPr>
              <w:t>נבקש לבטל את הנספח – ההערות הן חלק מהדוח הכספי המוגש למשרד ,הטבלה המצורפת לא רלוונטית למחקרי אקדמיה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45-48</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נספחים ,7 5,6</w:t>
            </w:r>
          </w:p>
        </w:tc>
        <w:tc>
          <w:tcPr>
            <w:tcW w:w="5528" w:type="dxa"/>
            <w:vAlign w:val="center"/>
          </w:tcPr>
          <w:p w:rsidR="00FC548C" w:rsidRPr="0070157F" w:rsidRDefault="00FC548C" w:rsidP="00870DE7">
            <w:pPr>
              <w:spacing w:after="120" w:line="360" w:lineRule="auto"/>
              <w:jc w:val="both"/>
              <w:rPr>
                <w:rFonts w:ascii="David" w:hAnsi="David" w:cs="David"/>
                <w:b/>
                <w:bCs/>
                <w:sz w:val="24"/>
                <w:szCs w:val="24"/>
                <w:rtl/>
              </w:rPr>
            </w:pPr>
            <w:r w:rsidRPr="0070157F">
              <w:rPr>
                <w:rFonts w:ascii="David" w:hAnsi="David" w:cs="David"/>
                <w:color w:val="000000"/>
                <w:sz w:val="24"/>
                <w:szCs w:val="24"/>
                <w:rtl/>
              </w:rPr>
              <w:t>נבקש למחוק את הנספחים.</w:t>
            </w:r>
            <w:r w:rsidRPr="0070157F">
              <w:rPr>
                <w:rFonts w:ascii="David" w:hAnsi="David" w:cs="David"/>
                <w:color w:val="FF0000"/>
                <w:sz w:val="24"/>
                <w:szCs w:val="24"/>
                <w:rtl/>
              </w:rPr>
              <w:t xml:space="preserve"> </w:t>
            </w:r>
            <w:r w:rsidRPr="0070157F">
              <w:rPr>
                <w:rFonts w:ascii="David" w:hAnsi="David" w:cs="David"/>
                <w:color w:val="000000"/>
                <w:sz w:val="24"/>
                <w:szCs w:val="24"/>
                <w:rtl/>
              </w:rPr>
              <w:t>נספחים לא רלוונטים לניהול התקציבים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Pr>
              <w:t>62</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color w:val="000000"/>
                <w:sz w:val="24"/>
                <w:szCs w:val="24"/>
                <w:rtl/>
              </w:rPr>
              <w:t>5.3</w:t>
            </w:r>
          </w:p>
        </w:tc>
        <w:tc>
          <w:tcPr>
            <w:tcW w:w="5528" w:type="dxa"/>
            <w:vAlign w:val="center"/>
          </w:tcPr>
          <w:p w:rsidR="00FC548C" w:rsidRPr="0070157F" w:rsidRDefault="00FC548C" w:rsidP="00870DE7">
            <w:pPr>
              <w:spacing w:line="360" w:lineRule="auto"/>
              <w:jc w:val="both"/>
              <w:rPr>
                <w:rFonts w:ascii="David" w:hAnsi="David" w:cs="David"/>
                <w:color w:val="000000"/>
                <w:sz w:val="24"/>
                <w:szCs w:val="24"/>
              </w:rPr>
            </w:pPr>
            <w:r w:rsidRPr="0070157F">
              <w:rPr>
                <w:rFonts w:ascii="David" w:hAnsi="David" w:cs="David"/>
                <w:color w:val="000000"/>
                <w:sz w:val="24"/>
                <w:szCs w:val="24"/>
                <w:rtl/>
              </w:rPr>
              <w:t>האם במחקרים שאינם נעשים במסגרת שיתוף פעולה בינלאומי ניתן לכלול נסיעות של החוקר הראשי לחו"ל? במידה וכן, מהו היקף המימון באחוזים.</w:t>
            </w:r>
          </w:p>
          <w:p w:rsidR="00FC548C" w:rsidRPr="001B5979" w:rsidRDefault="00FC548C" w:rsidP="00870DE7">
            <w:pPr>
              <w:spacing w:line="360" w:lineRule="auto"/>
              <w:jc w:val="both"/>
              <w:rPr>
                <w:rFonts w:ascii="David" w:hAnsi="David" w:cs="David"/>
                <w:color w:val="000000"/>
                <w:sz w:val="24"/>
                <w:szCs w:val="24"/>
                <w:rtl/>
              </w:rPr>
            </w:pPr>
            <w:r w:rsidRPr="0070157F">
              <w:rPr>
                <w:rFonts w:ascii="David" w:hAnsi="David" w:cs="David"/>
                <w:color w:val="000000"/>
                <w:sz w:val="24"/>
                <w:szCs w:val="24"/>
                <w:rtl/>
              </w:rPr>
              <w:t>האם במחקרי שיתוף פעולה בינלאומי ניתן לכלול נסיעות של החוקר לחו"ל? מהו היקף המימון באחוזים?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sz w:val="24"/>
                <w:szCs w:val="24"/>
                <w:rtl/>
              </w:rPr>
              <w:t>5</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sz w:val="24"/>
                <w:szCs w:val="24"/>
                <w:rtl/>
              </w:rPr>
              <w:t>3. תנאי סף להשתתפות בקול הקורא</w:t>
            </w:r>
          </w:p>
        </w:tc>
        <w:tc>
          <w:tcPr>
            <w:tcW w:w="5528" w:type="dxa"/>
            <w:vAlign w:val="center"/>
          </w:tcPr>
          <w:p w:rsidR="00FC548C" w:rsidRPr="0070157F" w:rsidRDefault="00FC548C" w:rsidP="00870DE7">
            <w:pPr>
              <w:spacing w:line="360" w:lineRule="auto"/>
              <w:ind w:firstLine="4"/>
              <w:jc w:val="both"/>
              <w:rPr>
                <w:rFonts w:ascii="David" w:hAnsi="David" w:cs="David"/>
                <w:sz w:val="24"/>
                <w:szCs w:val="24"/>
                <w:rtl/>
              </w:rPr>
            </w:pPr>
            <w:r w:rsidRPr="0070157F">
              <w:rPr>
                <w:rFonts w:ascii="David" w:hAnsi="David" w:cs="David"/>
                <w:sz w:val="24"/>
                <w:szCs w:val="24"/>
                <w:rtl/>
              </w:rPr>
              <w:t xml:space="preserve">יש לי מענק מחקר פעיל ממשרד האנרגיה והתשתיות - ״השפעות של מערכות אגרו-פוטו-וולטאיות בשטחי מטעים על המגוון הביולוגי לאורך המפל האקלימי של ישראל״ (מספר הסכם: </w:t>
            </w:r>
            <w:r w:rsidRPr="0070157F">
              <w:rPr>
                <w:rFonts w:ascii="David" w:hAnsi="David" w:cs="David"/>
                <w:sz w:val="24"/>
                <w:szCs w:val="24"/>
              </w:rPr>
              <w:t>221-11-056</w:t>
            </w:r>
            <w:r w:rsidRPr="0070157F">
              <w:rPr>
                <w:rFonts w:ascii="David" w:hAnsi="David" w:cs="David"/>
                <w:sz w:val="24"/>
                <w:szCs w:val="24"/>
                <w:rtl/>
              </w:rPr>
              <w:t>). המענק היה אמור להסתיים השנה, אולם הוארך בגלל קשיים טכניים – אי הקמת מערכות סולריות כמתוכנן – הקשורים ליזמים ואינם באשמתי.</w:t>
            </w:r>
          </w:p>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b/>
                <w:bCs/>
                <w:sz w:val="24"/>
                <w:szCs w:val="24"/>
                <w:rtl/>
              </w:rPr>
              <w:t>האם אני יכול להגיש ולקבל מענק מחקר במסגרת קול הקורא הנוכחי (14/2025)?</w:t>
            </w:r>
            <w:r w:rsidRPr="0070157F">
              <w:rPr>
                <w:rFonts w:ascii="David" w:hAnsi="David" w:cs="David"/>
                <w:sz w:val="24"/>
                <w:szCs w:val="24"/>
                <w:rtl/>
              </w:rPr>
              <w:t xml:space="preserve">  מבקש להתחשב במצב שנוצר.</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מנה לשאלה 3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4.4.2. (תקציב מאושר)</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האם יש מגבלת תקציב למענק בודד?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סעיף 1.4. בנספח טז.</w:t>
            </w:r>
          </w:p>
        </w:tc>
      </w:tr>
      <w:tr w:rsidR="00FC548C" w:rsidRPr="0070157F" w:rsidTr="00870DE7">
        <w:trPr>
          <w:trHeight w:val="580"/>
        </w:trPr>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8</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4.2.5</w:t>
            </w:r>
          </w:p>
        </w:tc>
        <w:tc>
          <w:tcPr>
            <w:tcW w:w="5528" w:type="dxa"/>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sz w:val="24"/>
                <w:szCs w:val="24"/>
                <w:rtl/>
              </w:rPr>
              <w:t>נבקש שזהות הגורם הרפרנט לא תהיה חסויה, על מנת שניתן יהיה לוודא שאין חשש לניגוד עניינים.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 עם זאת שימו לב לנושא ניגוד העניינים המופיע בסעיפים שונים בקול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7+8</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4.2.5, 4.2.1</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sz w:val="24"/>
                <w:szCs w:val="24"/>
                <w:rtl/>
              </w:rPr>
              <w:t>מבוקש להבהיר כי כל גורם שיהיה מעורב מטעם המשרד, הדבר יהיה חשוף בפני המבקשים וכן כי באחריות המשרד לדאוג לכך שכל גורם כאמור יהיה חייב בהתחייבות לשמירת סודיות ביחס להצעת המבקש .</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את נושא הסודיות כפי שמופיע בקול קורא. עובדי המשרד מחוייבים בסודיות בהתאם לדין.</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9</w:t>
            </w:r>
          </w:p>
        </w:tc>
        <w:tc>
          <w:tcPr>
            <w:tcW w:w="2274" w:type="dxa"/>
            <w:vAlign w:val="center"/>
          </w:tcPr>
          <w:p w:rsidR="00FC548C" w:rsidRPr="0070157F" w:rsidRDefault="00FC548C" w:rsidP="00870DE7">
            <w:pPr>
              <w:spacing w:line="360" w:lineRule="auto"/>
              <w:jc w:val="center"/>
              <w:rPr>
                <w:rFonts w:ascii="David" w:eastAsia="Calibri" w:hAnsi="David" w:cs="David"/>
                <w:sz w:val="24"/>
                <w:szCs w:val="24"/>
                <w:rtl/>
              </w:rPr>
            </w:pPr>
            <w:r w:rsidRPr="0070157F">
              <w:rPr>
                <w:rFonts w:ascii="David" w:eastAsia="Calibri" w:hAnsi="David" w:cs="David"/>
                <w:sz w:val="24"/>
                <w:szCs w:val="24"/>
                <w:rtl/>
              </w:rPr>
              <w:t>4.4.1</w:t>
            </w:r>
          </w:p>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4.43</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sz w:val="24"/>
                <w:szCs w:val="24"/>
                <w:rtl/>
              </w:rPr>
              <w:t>חסר המשך הסעיף של 4.4.3 ולפיו אם הקטנת התקציב שהכתיב המשרד אינה מקובלת על הזוכה, הוא לא יהיה מחויב בה ויוכל לבטל ההתקשרות.  כמו כן מבוקש להבהיר כי המשרד לא יכול לחייב את המבקש באופן חד צדדי בשינויים שעלולים לפגוע במבקש כמו לקצר את תקופת המחקר או לבטל /לשנות סעיפים מסוימים בתכולה.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תיקון סעיף 4.4.3. בקול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8.3</w:t>
            </w:r>
          </w:p>
        </w:tc>
        <w:tc>
          <w:tcPr>
            <w:tcW w:w="5528" w:type="dxa"/>
            <w:vAlign w:val="center"/>
          </w:tcPr>
          <w:p w:rsidR="00FC548C" w:rsidRPr="0070157F" w:rsidRDefault="00FC548C" w:rsidP="00870DE7">
            <w:pPr>
              <w:tabs>
                <w:tab w:val="right" w:pos="4862"/>
              </w:tabs>
              <w:spacing w:line="360" w:lineRule="auto"/>
              <w:jc w:val="both"/>
              <w:rPr>
                <w:rFonts w:ascii="David" w:hAnsi="David" w:cs="David"/>
                <w:sz w:val="24"/>
                <w:szCs w:val="24"/>
                <w:rtl/>
              </w:rPr>
            </w:pPr>
            <w:r w:rsidRPr="0070157F">
              <w:rPr>
                <w:rFonts w:ascii="David" w:eastAsia="Calibri" w:hAnsi="David" w:cs="David"/>
                <w:sz w:val="24"/>
                <w:szCs w:val="24"/>
                <w:rtl/>
              </w:rPr>
              <w:t>מבוקש להגביל או למחוק את התניה האומרת כי המשרד רשאי לשנות את תנאי ההסכם באופן בלבדי. לאחר חתימת ההסכם וכמקובל, כל שינוי בהסכם צריך להיערך בהסכמה של שני הצדדים.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מענה לשאלה 10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9.2</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sz w:val="24"/>
                <w:szCs w:val="24"/>
                <w:rtl/>
              </w:rPr>
              <w:t>מבוקש להבהיר כי הזכות לקזז היא עד כדי גובה הנזק שנגרם בפועל למשרד בגין ההפרה של המבקש (כרגע לא כתוב דבר בהקשר הזה, לכאורה הקיזוז יכול להיות במלוא גובה סכום הכתב).</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4.3.4</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sz w:val="24"/>
                <w:szCs w:val="24"/>
                <w:rtl/>
              </w:rPr>
              <w:t>האם חוקר/ת שברשותו מענק פעיל כרגע יכול להגיש הצעה חדשה?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הקול קורא אינו מגביל זאת. יחד עם זאת, הבקשה תיבחן בהתאם להוראות הקול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eastAsia="Calibri" w:hAnsi="David" w:cs="David"/>
                <w:sz w:val="24"/>
                <w:szCs w:val="24"/>
                <w:rtl/>
              </w:rPr>
              <w:t>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4.3.4</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eastAsia="Calibri" w:hAnsi="David" w:cs="David"/>
                <w:sz w:val="24"/>
                <w:szCs w:val="24"/>
                <w:rtl/>
              </w:rPr>
              <w:t>האם קיימת מגבלה על מספר ההצעות שחוקר יכול לקחת חלק בתור חוקר משני?</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הקול קורא אינו מגביל זאת. יחד עם זאת, הבקשה תיבחן בהתאם להוראות הקול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highlight w:val="yellow"/>
                <w:rtl/>
              </w:rPr>
            </w:pPr>
            <w:r w:rsidRPr="0070157F">
              <w:rPr>
                <w:rFonts w:ascii="David" w:eastAsia="Calibri" w:hAnsi="David" w:cs="David"/>
                <w:sz w:val="24"/>
                <w:szCs w:val="24"/>
                <w:rtl/>
              </w:rPr>
              <w:t>18</w:t>
            </w:r>
          </w:p>
        </w:tc>
        <w:tc>
          <w:tcPr>
            <w:tcW w:w="2274" w:type="dxa"/>
            <w:vAlign w:val="center"/>
          </w:tcPr>
          <w:p w:rsidR="00FC548C" w:rsidRPr="0070157F" w:rsidRDefault="00FC548C" w:rsidP="00870DE7">
            <w:pPr>
              <w:spacing w:line="360" w:lineRule="auto"/>
              <w:jc w:val="center"/>
              <w:rPr>
                <w:rFonts w:ascii="David" w:hAnsi="David" w:cs="David"/>
                <w:sz w:val="24"/>
                <w:szCs w:val="24"/>
                <w:highlight w:val="yellow"/>
                <w:rtl/>
              </w:rPr>
            </w:pPr>
            <w:r w:rsidRPr="0070157F">
              <w:rPr>
                <w:rFonts w:ascii="David" w:eastAsia="Calibri" w:hAnsi="David" w:cs="David"/>
                <w:sz w:val="24"/>
                <w:szCs w:val="24"/>
                <w:rtl/>
              </w:rPr>
              <w:t>נספח א 2.2</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tl/>
              </w:rPr>
            </w:pPr>
            <w:r w:rsidRPr="0070157F">
              <w:rPr>
                <w:rFonts w:ascii="David" w:eastAsia="Calibri" w:hAnsi="David" w:cs="David"/>
                <w:sz w:val="24"/>
                <w:szCs w:val="24"/>
                <w:rtl/>
              </w:rPr>
              <w:t>האם ניתן לשלב גרפים ואיורים בתוך טקסט המחקר- או יש להפריד?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highlight w:val="yellow"/>
                <w:rtl/>
              </w:rPr>
            </w:pPr>
            <w:r w:rsidRPr="0070157F">
              <w:rPr>
                <w:rFonts w:ascii="David" w:eastAsia="Calibri" w:hAnsi="David" w:cs="David"/>
                <w:sz w:val="24"/>
                <w:szCs w:val="24"/>
                <w:rtl/>
              </w:rPr>
              <w:t>19</w:t>
            </w:r>
          </w:p>
        </w:tc>
        <w:tc>
          <w:tcPr>
            <w:tcW w:w="2274" w:type="dxa"/>
            <w:vAlign w:val="center"/>
          </w:tcPr>
          <w:p w:rsidR="00FC548C" w:rsidRPr="0070157F" w:rsidRDefault="00FC548C" w:rsidP="00870DE7">
            <w:pPr>
              <w:spacing w:line="360" w:lineRule="auto"/>
              <w:jc w:val="center"/>
              <w:rPr>
                <w:rFonts w:ascii="David" w:hAnsi="David" w:cs="David"/>
                <w:sz w:val="24"/>
                <w:szCs w:val="24"/>
                <w:highlight w:val="yellow"/>
                <w:rtl/>
              </w:rPr>
            </w:pPr>
            <w:r w:rsidRPr="0070157F">
              <w:rPr>
                <w:rFonts w:ascii="David" w:eastAsia="Calibri" w:hAnsi="David" w:cs="David"/>
                <w:sz w:val="24"/>
                <w:szCs w:val="24"/>
                <w:rtl/>
              </w:rPr>
              <w:t>נספח א2.5.10</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tl/>
              </w:rPr>
            </w:pPr>
            <w:r w:rsidRPr="0070157F">
              <w:rPr>
                <w:rFonts w:ascii="David" w:eastAsia="Calibri" w:hAnsi="David" w:cs="David"/>
                <w:sz w:val="24"/>
                <w:szCs w:val="24"/>
                <w:rtl/>
              </w:rPr>
              <w:t>האם קיימת מגבלה על רשימת הספרות?</w:t>
            </w:r>
          </w:p>
        </w:tc>
        <w:tc>
          <w:tcPr>
            <w:tcW w:w="4672" w:type="dxa"/>
            <w:shd w:val="clear" w:color="auto" w:fill="auto"/>
            <w:vAlign w:val="center"/>
          </w:tcPr>
          <w:p w:rsidR="00FC548C" w:rsidRPr="0070157F" w:rsidRDefault="00FC548C" w:rsidP="00870DE7">
            <w:pPr>
              <w:spacing w:line="360" w:lineRule="auto"/>
              <w:jc w:val="both"/>
              <w:rPr>
                <w:rFonts w:ascii="David" w:hAnsi="David" w:cs="David"/>
                <w:sz w:val="24"/>
                <w:szCs w:val="24"/>
                <w:highlight w:val="yellow"/>
                <w:rtl/>
              </w:rPr>
            </w:pPr>
            <w:r w:rsidRPr="0070157F">
              <w:rPr>
                <w:rFonts w:ascii="David" w:hAnsi="David" w:cs="David"/>
                <w:sz w:val="24"/>
                <w:szCs w:val="24"/>
                <w:rtl/>
              </w:rPr>
              <w:t>הבקשה נדחית- שאלה לא ברורה. עם זאת ראו סעיף 2.2 לקול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25</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 ו</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tl/>
              </w:rPr>
            </w:pPr>
            <w:r w:rsidRPr="0070157F">
              <w:rPr>
                <w:rFonts w:ascii="David" w:eastAsia="Calibri" w:hAnsi="David" w:cs="David"/>
                <w:sz w:val="24"/>
                <w:szCs w:val="24"/>
                <w:rtl/>
              </w:rPr>
              <w:t>מבוקש להבהיר כי ההוראה לא נועדה למנוע חופש אקדמי או למנוע לפעול אקדמית בתחומים ומחקרים אחרים, גם אם הם דומים או אפילו יכולים להיות בתחרות עם המחקר המסוים.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וההסכם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25</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4ב</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tl/>
              </w:rPr>
            </w:pPr>
            <w:r w:rsidRPr="0070157F">
              <w:rPr>
                <w:rFonts w:ascii="David" w:eastAsia="Calibri" w:hAnsi="David" w:cs="David"/>
                <w:sz w:val="24"/>
                <w:szCs w:val="24"/>
                <w:rtl/>
              </w:rPr>
              <w:t>מבוקש להבהיר כי ההתחייבות למספר העובדים הדרוש תהיה בהתאמה להצעת המחקר ולתקציב המחקר המצורפים כנספחים להסכם.</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25</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4ה  9ב</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להוסיף כי האמור בהוראה כפוף לחתימה על התחייבות לשמירת סודיות.</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מענה לשאלה 38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26</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5ב- ג</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להבהיר את הכוונה של ההוראה כאן- האם הכוונה שהמשרד יכול לדרוש הארכה של המחקר בשנה נוספת בלי שיש תקציב שמכסה אותה?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26</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5ב</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להוסיף כי הארכת התקופה לשנת מחקר נוספת – תהיה בהודעה בכתב של לפחות 45 ימים לפני שמסתיימת שנת המחקר הנוכחית.</w:t>
            </w:r>
          </w:p>
        </w:tc>
        <w:tc>
          <w:tcPr>
            <w:tcW w:w="4672"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10 ו</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לקצוב תקופת זמן לזכות המשרד לעכב את התשלום בשל החלטה לבצע בדיקה מקצועית או כספית של המחקר.</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10ט</w:t>
            </w:r>
          </w:p>
        </w:tc>
        <w:tc>
          <w:tcPr>
            <w:tcW w:w="5528" w:type="dxa"/>
            <w:vAlign w:val="center"/>
          </w:tcPr>
          <w:p w:rsidR="00FC548C" w:rsidRPr="0070157F" w:rsidRDefault="00FC548C" w:rsidP="00870DE7">
            <w:pPr>
              <w:spacing w:line="360" w:lineRule="auto"/>
              <w:jc w:val="both"/>
              <w:rPr>
                <w:rFonts w:ascii="David" w:eastAsia="Calibri" w:hAnsi="David" w:cs="David"/>
                <w:sz w:val="24"/>
                <w:szCs w:val="24"/>
                <w:rtl/>
              </w:rPr>
            </w:pPr>
            <w:r w:rsidRPr="0070157F">
              <w:rPr>
                <w:rFonts w:ascii="David" w:eastAsia="Calibri" w:hAnsi="David" w:cs="David"/>
                <w:sz w:val="24"/>
                <w:szCs w:val="24"/>
                <w:rtl/>
              </w:rPr>
              <w:t>נראה שההפניה הנכונה היא לסעיף 15 ולא ל 14.</w:t>
            </w:r>
          </w:p>
          <w:p w:rsidR="00FC548C" w:rsidRPr="00196451" w:rsidRDefault="00FC548C" w:rsidP="00870DE7">
            <w:pPr>
              <w:spacing w:line="360" w:lineRule="auto"/>
              <w:jc w:val="both"/>
              <w:rPr>
                <w:rFonts w:ascii="David" w:eastAsia="Calibri" w:hAnsi="David" w:cs="David"/>
                <w:sz w:val="24"/>
                <w:szCs w:val="24"/>
              </w:rPr>
            </w:pPr>
            <w:r w:rsidRPr="0070157F">
              <w:rPr>
                <w:rFonts w:ascii="David" w:eastAsia="Calibri" w:hAnsi="David" w:cs="David"/>
                <w:sz w:val="24"/>
                <w:szCs w:val="24"/>
                <w:rtl/>
              </w:rPr>
              <w:t xml:space="preserve">כמו כן, זה לא נשמע סביר לאפשר למשרד לא לשלם כל תמורה בשל אי מילוי התחייבות כלשהי על ידי המשרד או החוקר. צריך שתהיה מידתיות, שאי התשלום יהיה כדי גובה הנזק שנגרם, אם נגרם ושבכל מקרה הדבר יהיה כפוף להתראה מוקדמת בכתב למוסד עם הזדמנות לתקן את ההפרה. </w:t>
            </w:r>
          </w:p>
        </w:tc>
        <w:tc>
          <w:tcPr>
            <w:tcW w:w="4672" w:type="dxa"/>
            <w:vAlign w:val="center"/>
          </w:tcPr>
          <w:p w:rsidR="00FC548C" w:rsidRPr="00196451" w:rsidRDefault="00FC548C" w:rsidP="00FC548C">
            <w:pPr>
              <w:pStyle w:val="ad"/>
              <w:numPr>
                <w:ilvl w:val="0"/>
                <w:numId w:val="14"/>
              </w:numPr>
              <w:spacing w:line="360" w:lineRule="auto"/>
              <w:ind w:left="360"/>
              <w:jc w:val="both"/>
              <w:rPr>
                <w:rFonts w:ascii="David" w:hAnsi="David"/>
                <w:szCs w:val="24"/>
                <w:rtl/>
              </w:rPr>
            </w:pPr>
            <w:r w:rsidRPr="00196451">
              <w:rPr>
                <w:rFonts w:ascii="David" w:hAnsi="David"/>
                <w:szCs w:val="24"/>
                <w:rtl/>
              </w:rPr>
              <w:t>לעניין ההפניה-</w:t>
            </w:r>
          </w:p>
          <w:p w:rsidR="00FC548C" w:rsidRPr="00196451" w:rsidRDefault="00FC548C" w:rsidP="00870DE7">
            <w:pPr>
              <w:pStyle w:val="ad"/>
              <w:spacing w:line="360" w:lineRule="auto"/>
              <w:ind w:left="346"/>
              <w:jc w:val="both"/>
              <w:rPr>
                <w:rFonts w:ascii="David" w:hAnsi="David"/>
                <w:szCs w:val="24"/>
              </w:rPr>
            </w:pPr>
            <w:r w:rsidRPr="00196451">
              <w:rPr>
                <w:rFonts w:ascii="David" w:hAnsi="David"/>
                <w:szCs w:val="24"/>
                <w:rtl/>
              </w:rPr>
              <w:t>ראו תיקון בסעיף זה.</w:t>
            </w:r>
          </w:p>
          <w:p w:rsidR="00FC548C" w:rsidRPr="0070157F" w:rsidRDefault="00FC548C" w:rsidP="00FC548C">
            <w:pPr>
              <w:pStyle w:val="ad"/>
              <w:numPr>
                <w:ilvl w:val="0"/>
                <w:numId w:val="14"/>
              </w:numPr>
              <w:spacing w:line="360" w:lineRule="auto"/>
              <w:ind w:left="360"/>
              <w:jc w:val="both"/>
              <w:rPr>
                <w:rFonts w:ascii="David" w:hAnsi="David"/>
                <w:szCs w:val="24"/>
                <w:rtl/>
              </w:rPr>
            </w:pPr>
            <w:r w:rsidRPr="00196451">
              <w:rPr>
                <w:rFonts w:ascii="David" w:hAnsi="David"/>
                <w:szCs w:val="24"/>
                <w:rtl/>
              </w:rPr>
              <w:t>לעניין עיכוב או אי תשלום התמורה – 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29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10י</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גם כאן מבוקש לתת למוסד התראה מוקדמת בכתב עם הזדמנות לתקן.</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30</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10טו</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צ.ל. "אי תשלום</w:t>
            </w:r>
            <w:r w:rsidRPr="0070157F">
              <w:rPr>
                <w:rFonts w:ascii="David" w:eastAsia="Calibri" w:hAnsi="David" w:cs="David"/>
                <w:b/>
                <w:bCs/>
                <w:sz w:val="24"/>
                <w:szCs w:val="24"/>
                <w:rtl/>
              </w:rPr>
              <w:t xml:space="preserve"> בנסיבות</w:t>
            </w:r>
            <w:r w:rsidRPr="0070157F">
              <w:rPr>
                <w:rFonts w:ascii="David" w:eastAsia="Calibri" w:hAnsi="David" w:cs="David"/>
                <w:sz w:val="24"/>
                <w:szCs w:val="24"/>
                <w:rtl/>
              </w:rPr>
              <w:t xml:space="preserve"> כאמור לעיל"</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12 ד</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 xml:space="preserve">מבוקש להבהיר מה ההבדל בין הערבות הנקובה פה לערבות הביצוע הנזכרת בסעיף קטן 12א'?  ואם מדובר באותה הערבות (ביצוע), מבוקש </w:t>
            </w:r>
            <w:r w:rsidRPr="0070157F">
              <w:rPr>
                <w:rFonts w:ascii="David" w:eastAsia="Calibri" w:hAnsi="David" w:cs="David"/>
                <w:b/>
                <w:bCs/>
                <w:sz w:val="24"/>
                <w:szCs w:val="24"/>
                <w:rtl/>
              </w:rPr>
              <w:t>לתקן את ס"ק ה'</w:t>
            </w:r>
            <w:r w:rsidRPr="0070157F">
              <w:rPr>
                <w:rFonts w:ascii="David" w:eastAsia="Calibri" w:hAnsi="David" w:cs="David"/>
                <w:sz w:val="24"/>
                <w:szCs w:val="24"/>
                <w:rtl/>
              </w:rPr>
              <w:t xml:space="preserve"> ככה שהוראת הקיזוז תתאפשר גם כחלופה לערבות הביצוע הנזכרת בס"ק 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31</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12ו</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לקבוע שהמימוש יהיה כגובה הנזק ההפסד או ההוצאה שנגרמו למשרד.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32</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13</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בהגדרת "תוצר ידע" מבוקש להוסיף לאחר המילים "כי למדינה ינתן רשיון שימוש" שבסוף ההגדרה, את המילים "בהתאם להוראות הסכם זה".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34</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14א</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לתת התראה קודמת בכתב למוסד גם בהפרה יסודית (אלא אם נהפכה לכזאת בעקבות אי תיקון הפרה למרות התראה בכתב) .</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34</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14ב</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האמור ב 14ב1) הינו למעשה בכפוף לאמור בסעיף 14ב3) ומבוקש להבהיר את זה, אחרת משתמעת סתירה פנימית.</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 ההפניה לסעיפים שאינם קיימים.</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35</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14ח</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לתקן שההוצאות שישולמו הן עד למועד כניסת הביטול לתוקף (ולא רק עד למועד שליחת ההודעה)</w:t>
            </w:r>
          </w:p>
        </w:tc>
        <w:tc>
          <w:tcPr>
            <w:tcW w:w="4672"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37</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16ה</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מבוקש, כמקובל בתניות שיפוי: (א) להכפיף הסכמה להסדר פשרה או כל הסדר אחר בקבלת הסכמה מראש של המוסד המשפה (ב) למחוק שהודעת המשרד לגבי הוצאותיו תהיה נאמנה, או לפחות להוסיף שתלווה בהצגת אסמכתאות מתאימות.</w:t>
            </w:r>
          </w:p>
        </w:tc>
        <w:tc>
          <w:tcPr>
            <w:tcW w:w="4672"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39</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eastAsia="Calibri" w:hAnsi="David" w:cs="David"/>
                <w:sz w:val="24"/>
                <w:szCs w:val="24"/>
                <w:rtl/>
              </w:rPr>
              <w:t>18ה</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eastAsia="Calibri" w:hAnsi="David" w:cs="David"/>
                <w:sz w:val="24"/>
                <w:szCs w:val="24"/>
                <w:rtl/>
              </w:rPr>
              <w:t>לא סביר לדרוש להחזיר מימון בגין רכוש שנרכש, אם הביטול היה, לדוגמא, ביטול בשיקול דעת המשרד, ללא עילה. או אם היה בגין החלטה חד צדדית של המשרד לשנות את התקציב וכד'. לכן נבקש למחוק "לפי החלטת המשרד" ובמקום זאת לסייג שלא יחול בביטול על ידי המשרד ללא עילה או בביטול על ידי המוסד בגין עילה או החלטה חד צדדית.</w:t>
            </w:r>
          </w:p>
        </w:tc>
        <w:tc>
          <w:tcPr>
            <w:tcW w:w="4672"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עמ' 7 במסמך מדיניות התמיכה במחקר</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3.4</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האם ניתן להגיש מחקרים לאופטימיזציית שימוש בחשמל במערכות בשימוש כפול, כגון אגרוולטאי?</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מענה לשאלה 3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עמ' 7 במסמך מדיניות התמיכה במחקר</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3.4</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האם ניתן לחקור משטרי הפעלה בפרויקטים אגרוולטאיים?</w:t>
            </w:r>
          </w:p>
        </w:tc>
        <w:tc>
          <w:tcPr>
            <w:tcW w:w="4672"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ראו מענה לשאלה 3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עמ' 22 במסמך מדיניות התמיכה במחקר</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16</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בסעיף חינוך והסברה האם הגישה היא ככל מחקר מדעי אחר והדרישות אותן הדרישות או שישנה התאמה, למשל: האם יש לנסח שאלת מחקר? לצרף קו"ח של חוקר? מה לגבי ממצאים? מסקנות? פרסומים מדעיים? ביבליוגרפיה? ועוד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נספח א' ונספח א'1.</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עמ' 22 במסמך מדיניות התמיכה במחקר</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16</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בסעיף חינוך והסברה האם ניתן לכלול פעילויות כגון קורסים, סיורים והשתלמויות לתלמידים/סטודנטים/בעלי עניין בתחום אגרוולטאי?</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נספח טז'.</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עמ' 22 במסמך מדיניות התמיכה במחקר</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16</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בסעיף חינוך והסברה האם הקמת אתר להנגשת מידע לציבור נכלל בפעילויות?</w:t>
            </w:r>
          </w:p>
        </w:tc>
        <w:tc>
          <w:tcPr>
            <w:tcW w:w="4672" w:type="dxa"/>
            <w:vAlign w:val="center"/>
          </w:tcPr>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ראו מענה לשאלה 3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7  קול קורא</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4.2</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האם חוקר בעל מענק פעיל יכול להגיש הצעת מחקר לקול קורא זה.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מענה לשאלה 42 לעיל.</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7 קול קורא</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4.2</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האם חוקר רשאי להגיש מספר הצעות שונות לקול קורא זה?</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סעיף 4.3.4 בקול קורא.</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41 בנספחים</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נספח 3</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האם יש לצרף את נספח 3 ניגוד עניינים להצעת המחקר?</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סעיף 3.ו. להסכם.</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5 קול קורא</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3.2.2.4</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אזהרה בדבר שמירה על סודיות וזכויות יוצרים וחתימה על כתב ויתור-</w:t>
            </w:r>
            <w:r w:rsidRPr="0070157F">
              <w:rPr>
                <w:rFonts w:ascii="David" w:hAnsi="David" w:cs="David"/>
                <w:sz w:val="24"/>
                <w:szCs w:val="24"/>
                <w:rtl/>
              </w:rPr>
              <w:br/>
              <w:t>נראה כי חלה טעות סופר – הסעיף לא דן בכתב ויתור.</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ראו את תוכן הסעיף.</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32 הסכם</w:t>
            </w:r>
          </w:p>
        </w:tc>
        <w:tc>
          <w:tcPr>
            <w:tcW w:w="2274"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13</w:t>
            </w:r>
          </w:p>
        </w:tc>
        <w:tc>
          <w:tcPr>
            <w:tcW w:w="5528" w:type="dxa"/>
            <w:vAlign w:val="center"/>
          </w:tcPr>
          <w:p w:rsidR="00FC548C" w:rsidRPr="0070157F" w:rsidRDefault="00FC548C" w:rsidP="00870DE7">
            <w:pPr>
              <w:spacing w:line="360" w:lineRule="auto"/>
              <w:jc w:val="both"/>
              <w:rPr>
                <w:rFonts w:ascii="David" w:hAnsi="David" w:cs="David"/>
                <w:sz w:val="24"/>
                <w:szCs w:val="24"/>
                <w:highlight w:val="yellow"/>
              </w:rPr>
            </w:pPr>
            <w:r w:rsidRPr="0070157F">
              <w:rPr>
                <w:rFonts w:ascii="David" w:hAnsi="David" w:cs="David"/>
                <w:sz w:val="24"/>
                <w:szCs w:val="24"/>
                <w:rtl/>
              </w:rPr>
              <w:t>שינוי הגדרת המונח "תוצר ידע" כך שהתווסף המשפט: "יהיו בבעלות המדינה ". וזאת בסתירה לסעיף 12(ב) על תתי סעיפיו המקנה את הבעלות למוסד.</w:t>
            </w:r>
          </w:p>
        </w:tc>
        <w:tc>
          <w:tcPr>
            <w:tcW w:w="4672"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sz w:val="24"/>
                <w:szCs w:val="24"/>
                <w:rtl/>
              </w:rPr>
              <w:t>24</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2 (י)</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המוסד מתחייב להגיש למשרד עזרה שתהיה קשורה או כרוכה בהפעלת מסקנות הנובעות מהמחקר או ביישומן גם לאחר השלמת המחקר – כתוב בצורה פתוחה ללא מגבלות.</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 xml:space="preserve">מבקשים להוסיף </w:t>
            </w:r>
            <w:r w:rsidRPr="0070157F">
              <w:rPr>
                <w:rFonts w:ascii="David" w:hAnsi="David" w:cs="David"/>
                <w:sz w:val="24"/>
                <w:szCs w:val="24"/>
                <w:u w:val="single"/>
                <w:rtl/>
              </w:rPr>
              <w:t>בתחילת הסעיף</w:t>
            </w:r>
            <w:r w:rsidRPr="0070157F">
              <w:rPr>
                <w:rFonts w:ascii="David" w:hAnsi="David" w:cs="David"/>
                <w:sz w:val="24"/>
                <w:szCs w:val="24"/>
                <w:rtl/>
              </w:rPr>
              <w:t>: "במשך שנה לאחר השלמת המחקר"</w:t>
            </w:r>
          </w:p>
          <w:p w:rsidR="00FC548C" w:rsidRPr="0070157F" w:rsidRDefault="00FC548C" w:rsidP="00870DE7">
            <w:pPr>
              <w:spacing w:line="360" w:lineRule="auto"/>
              <w:jc w:val="both"/>
              <w:rPr>
                <w:rFonts w:ascii="David" w:hAnsi="David" w:cs="David"/>
                <w:sz w:val="24"/>
                <w:szCs w:val="24"/>
                <w:rtl/>
              </w:rPr>
            </w:pP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בנוסף, ככל ויהיו הוצאות עקב כך, תקבע מתכונת פעולה בהסכמה על פי אמות מידה מקובלות – כתוב בצורה לא ברורה ואין ודאות שיהיה החזר כלשהו.</w:t>
            </w:r>
          </w:p>
          <w:p w:rsidR="00FC548C" w:rsidRPr="0070157F" w:rsidRDefault="00FC548C" w:rsidP="00870DE7">
            <w:pPr>
              <w:spacing w:line="360" w:lineRule="auto"/>
              <w:jc w:val="both"/>
              <w:rPr>
                <w:rFonts w:ascii="David" w:hAnsi="David" w:cs="David"/>
                <w:sz w:val="24"/>
                <w:szCs w:val="24"/>
                <w:rtl/>
              </w:rPr>
            </w:pPr>
          </w:p>
          <w:p w:rsidR="00FC548C" w:rsidRPr="0070157F" w:rsidRDefault="00FC548C" w:rsidP="00870DE7">
            <w:pPr>
              <w:spacing w:line="360" w:lineRule="auto"/>
              <w:jc w:val="both"/>
              <w:rPr>
                <w:rFonts w:ascii="David" w:hAnsi="David" w:cs="David"/>
                <w:b/>
                <w:bCs/>
                <w:sz w:val="24"/>
                <w:szCs w:val="24"/>
                <w:rtl/>
              </w:rPr>
            </w:pPr>
            <w:r w:rsidRPr="0070157F">
              <w:rPr>
                <w:rFonts w:ascii="David" w:hAnsi="David" w:cs="David"/>
                <w:sz w:val="24"/>
                <w:szCs w:val="24"/>
                <w:rtl/>
              </w:rPr>
              <w:t xml:space="preserve">מבוקש להוסיף  </w:t>
            </w:r>
            <w:r w:rsidRPr="0070157F">
              <w:rPr>
                <w:rFonts w:ascii="David" w:hAnsi="David" w:cs="David"/>
                <w:sz w:val="24"/>
                <w:szCs w:val="24"/>
                <w:u w:val="single"/>
                <w:rtl/>
              </w:rPr>
              <w:t>בסוף הסעיף:</w:t>
            </w:r>
            <w:r w:rsidRPr="0070157F">
              <w:rPr>
                <w:rFonts w:ascii="David" w:hAnsi="David" w:cs="David"/>
                <w:sz w:val="24"/>
                <w:szCs w:val="24"/>
                <w:rtl/>
              </w:rPr>
              <w:t xml:space="preserve"> "ובכל מקרה יקבל המוסד החזר מלא בגין הוצאות כספיות כאמור."</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 על כל חלקיה. הוראות הקול קורא ברורות.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25</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4 (ה)</w:t>
            </w:r>
          </w:p>
        </w:tc>
        <w:tc>
          <w:tcPr>
            <w:tcW w:w="5528" w:type="dxa"/>
            <w:vAlign w:val="center"/>
          </w:tcPr>
          <w:p w:rsidR="00FC548C" w:rsidRPr="0070157F" w:rsidRDefault="00FC548C" w:rsidP="00870DE7">
            <w:pPr>
              <w:spacing w:line="360" w:lineRule="auto"/>
              <w:jc w:val="both"/>
              <w:rPr>
                <w:rFonts w:ascii="David" w:hAnsi="David" w:cs="David"/>
                <w:sz w:val="24"/>
                <w:szCs w:val="24"/>
              </w:rPr>
            </w:pPr>
            <w:r w:rsidRPr="0070157F">
              <w:rPr>
                <w:rFonts w:ascii="David" w:hAnsi="David" w:cs="David"/>
                <w:sz w:val="24"/>
                <w:szCs w:val="24"/>
                <w:rtl/>
              </w:rPr>
              <w:t>למשרד זכות לבקר באתר בו מתבצע המחקר בכל עת בתאום מראש, והמוסד מתחייב שנציג מטעמו ישתתף בפגישות עם נציגי המשרד לפי דרישה בכל תקופת ההסכם + 3 שנים לאחר מכן</w:t>
            </w:r>
            <w:r w:rsidRPr="0070157F">
              <w:rPr>
                <w:rFonts w:ascii="David" w:hAnsi="David" w:cs="David"/>
                <w:sz w:val="24"/>
                <w:szCs w:val="24"/>
              </w:rPr>
              <w:t>.</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מבקשים שהמגבלה תהיה אחת לשנה ולקצר את הזכות לביקור למקסימום שנה לאחר ההסכם</w:t>
            </w:r>
            <w:r w:rsidRPr="0070157F">
              <w:rPr>
                <w:rFonts w:ascii="David" w:hAnsi="David" w:cs="David"/>
                <w:sz w:val="24"/>
                <w:szCs w:val="24"/>
              </w:rPr>
              <w:t>.</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29</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10 (ט)</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מבוקש למחוק "לא יהא חייב בתשלום התמורה כלל או"</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במקרה שתהיה הפרה המשרד יהיה רשאי לעכב תשלום עד למילוי ההתחייבויות על ידי המוסד אך לא סביר שהמוסד לא יהיה זכאי לכל תמורה. בנוסף, חשוב לזכור כי קיימת סנקציה בגין איחור בהגשת דוחות.</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29</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10 (י)</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מבוקש למחוק "או שלא הוגש במועד לפי סעיף 7 לעיל" ולהוסיף בסוף הסעיף "עד להגשת הדוח הכספי השנתי או דוח כספי משלים על ידי המוסד".</w:t>
            </w: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זאת בדומה לסעיף 10 (ט) לעיל.</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30</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10 (טו)</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הסעיף בעייתי מכיוון שהוא כולל ויתור גורף מצד המוסד והחוקר על כל טענה או תביעה כלפי המשרד בגין אי תשלום.</w:t>
            </w:r>
          </w:p>
          <w:p w:rsidR="00FC548C" w:rsidRPr="0070157F" w:rsidRDefault="00FC548C" w:rsidP="00870DE7">
            <w:pPr>
              <w:spacing w:line="360" w:lineRule="auto"/>
              <w:jc w:val="both"/>
              <w:rPr>
                <w:rFonts w:ascii="David" w:hAnsi="David" w:cs="David"/>
                <w:sz w:val="24"/>
                <w:szCs w:val="24"/>
                <w:rtl/>
              </w:rPr>
            </w:pPr>
          </w:p>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 xml:space="preserve">מבוקש להוסיף </w:t>
            </w:r>
            <w:r w:rsidRPr="0070157F">
              <w:rPr>
                <w:rFonts w:ascii="David" w:hAnsi="David" w:cs="David"/>
                <w:sz w:val="24"/>
                <w:szCs w:val="24"/>
                <w:u w:val="single"/>
                <w:rtl/>
              </w:rPr>
              <w:t>בסוף הסעיף</w:t>
            </w:r>
            <w:r w:rsidRPr="0070157F">
              <w:rPr>
                <w:rFonts w:ascii="David" w:hAnsi="David" w:cs="David"/>
                <w:sz w:val="24"/>
                <w:szCs w:val="24"/>
                <w:rtl/>
              </w:rPr>
              <w:t>: "סעיף זה יחול רק לאחר שניתנה למוסד הודעה מראש על כוונת המשרד לא לשלם ונתנה למוסד אפשרות לתקן כל הפרה הגוררת עיכוב ו/או אי תשלום כלשהו מצד המשרד והמוסד לא תיקן הפרה כאמור לאחר קבלת ההודעה".</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30</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11 (ג)</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 xml:space="preserve">להוסיף </w:t>
            </w:r>
            <w:r w:rsidRPr="0070157F">
              <w:rPr>
                <w:rFonts w:ascii="David" w:hAnsi="David" w:cs="David"/>
                <w:sz w:val="24"/>
                <w:szCs w:val="24"/>
                <w:u w:val="single"/>
                <w:rtl/>
              </w:rPr>
              <w:t>בסוף הסעיף</w:t>
            </w:r>
            <w:r w:rsidRPr="0070157F">
              <w:rPr>
                <w:rFonts w:ascii="David" w:hAnsi="David" w:cs="David"/>
                <w:sz w:val="24"/>
                <w:szCs w:val="24"/>
                <w:rtl/>
              </w:rPr>
              <w:t xml:space="preserve"> "ובלבד שהמשרד לא יאשר רק חלקים מדרישת התשלום אשר חורגים מהתקציב המאושר והחריגות כאמור אינן מקובלות ומחייבות אישור מראש של המשרד בהתאם לתנאי הסכם זה."</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30</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11 (ז)</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 xml:space="preserve">להוסיף </w:t>
            </w:r>
            <w:r w:rsidRPr="0070157F">
              <w:rPr>
                <w:rFonts w:ascii="David" w:hAnsi="David" w:cs="David"/>
                <w:sz w:val="24"/>
                <w:szCs w:val="24"/>
                <w:u w:val="single"/>
                <w:rtl/>
              </w:rPr>
              <w:t>בסוף הסעיף</w:t>
            </w:r>
            <w:r w:rsidRPr="0070157F">
              <w:rPr>
                <w:rFonts w:ascii="David" w:hAnsi="David" w:cs="David"/>
                <w:sz w:val="24"/>
                <w:szCs w:val="24"/>
                <w:rtl/>
              </w:rPr>
              <w:t>: "ובלבד שהעדר האישור נובע מהפרה של המוסד תנאי מתנאי הסכם זה אשר לא תוקנה לאחר הודעה למוסד בהתאם לסעיף להסכם".</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FC548C" w:rsidRPr="0070157F" w:rsidTr="00870DE7">
        <w:tc>
          <w:tcPr>
            <w:tcW w:w="850" w:type="dxa"/>
            <w:vAlign w:val="center"/>
          </w:tcPr>
          <w:p w:rsidR="00FC548C" w:rsidRPr="0070157F" w:rsidRDefault="00FC548C" w:rsidP="00FC548C">
            <w:pPr>
              <w:pStyle w:val="ad"/>
              <w:numPr>
                <w:ilvl w:val="0"/>
                <w:numId w:val="4"/>
              </w:numPr>
              <w:spacing w:line="360" w:lineRule="auto"/>
              <w:jc w:val="center"/>
              <w:rPr>
                <w:rFonts w:ascii="David" w:hAnsi="David"/>
                <w:szCs w:val="24"/>
                <w:rtl/>
              </w:rPr>
            </w:pPr>
          </w:p>
        </w:tc>
        <w:tc>
          <w:tcPr>
            <w:tcW w:w="986" w:type="dxa"/>
            <w:vAlign w:val="center"/>
          </w:tcPr>
          <w:p w:rsidR="00FC548C" w:rsidRPr="0070157F" w:rsidRDefault="00FC548C" w:rsidP="00870DE7">
            <w:pPr>
              <w:spacing w:line="360" w:lineRule="auto"/>
              <w:jc w:val="center"/>
              <w:rPr>
                <w:rFonts w:ascii="David" w:hAnsi="David" w:cs="David"/>
                <w:sz w:val="24"/>
                <w:szCs w:val="24"/>
                <w:rtl/>
              </w:rPr>
            </w:pPr>
            <w:r w:rsidRPr="0070157F">
              <w:rPr>
                <w:rFonts w:ascii="David" w:hAnsi="David" w:cs="David"/>
                <w:sz w:val="24"/>
                <w:szCs w:val="24"/>
                <w:rtl/>
              </w:rPr>
              <w:t>37</w:t>
            </w:r>
          </w:p>
        </w:tc>
        <w:tc>
          <w:tcPr>
            <w:tcW w:w="2274" w:type="dxa"/>
            <w:vAlign w:val="center"/>
          </w:tcPr>
          <w:p w:rsidR="00FC548C" w:rsidRPr="0070157F" w:rsidRDefault="00FC548C" w:rsidP="00870DE7">
            <w:pPr>
              <w:spacing w:line="360" w:lineRule="auto"/>
              <w:jc w:val="center"/>
              <w:rPr>
                <w:rFonts w:ascii="David" w:hAnsi="David" w:cs="David"/>
                <w:b/>
                <w:bCs/>
                <w:sz w:val="24"/>
                <w:szCs w:val="24"/>
                <w:rtl/>
              </w:rPr>
            </w:pPr>
            <w:r w:rsidRPr="0070157F">
              <w:rPr>
                <w:rFonts w:ascii="David" w:hAnsi="David" w:cs="David"/>
                <w:b/>
                <w:bCs/>
                <w:sz w:val="24"/>
                <w:szCs w:val="24"/>
                <w:rtl/>
              </w:rPr>
              <w:t>סעיף 16 (א)</w:t>
            </w:r>
          </w:p>
        </w:tc>
        <w:tc>
          <w:tcPr>
            <w:tcW w:w="5528" w:type="dxa"/>
            <w:vAlign w:val="center"/>
          </w:tcPr>
          <w:p w:rsidR="00FC548C" w:rsidRPr="0070157F" w:rsidRDefault="00FC548C" w:rsidP="00870DE7">
            <w:pPr>
              <w:spacing w:line="360" w:lineRule="auto"/>
              <w:jc w:val="both"/>
              <w:rPr>
                <w:rFonts w:ascii="David" w:hAnsi="David" w:cs="David"/>
                <w:sz w:val="24"/>
                <w:szCs w:val="24"/>
                <w:rtl/>
              </w:rPr>
            </w:pPr>
            <w:r w:rsidRPr="0070157F">
              <w:rPr>
                <w:rFonts w:ascii="David" w:hAnsi="David" w:cs="David"/>
                <w:sz w:val="24"/>
                <w:szCs w:val="24"/>
                <w:rtl/>
              </w:rPr>
              <w:t>מבוקש לדייק בסיפא ולהוסיף את המודגש:</w:t>
            </w:r>
            <w:r w:rsidRPr="0070157F">
              <w:rPr>
                <w:rFonts w:ascii="David" w:hAnsi="David" w:cs="David"/>
                <w:sz w:val="24"/>
                <w:szCs w:val="24"/>
              </w:rPr>
              <w:t xml:space="preserve"> "</w:t>
            </w:r>
            <w:r w:rsidRPr="0070157F">
              <w:rPr>
                <w:rFonts w:ascii="David" w:hAnsi="David" w:cs="David"/>
                <w:sz w:val="24"/>
                <w:szCs w:val="24"/>
                <w:rtl/>
              </w:rPr>
              <w:t>במקרה של רשלנות, במעשה או במחדל של המוסד בביצוע המחקר, תוטל על מוסד המחקר או החוקר אחריות וחובת שיפוי כלפי המדינה על פי דין</w:t>
            </w:r>
            <w:r w:rsidRPr="0070157F">
              <w:rPr>
                <w:rFonts w:ascii="David" w:hAnsi="David" w:cs="David"/>
                <w:sz w:val="24"/>
                <w:szCs w:val="24"/>
              </w:rPr>
              <w:t>. "</w:t>
            </w:r>
          </w:p>
        </w:tc>
        <w:tc>
          <w:tcPr>
            <w:tcW w:w="4672" w:type="dxa"/>
            <w:vAlign w:val="center"/>
          </w:tcPr>
          <w:p w:rsidR="00FC548C" w:rsidRPr="0070157F" w:rsidDel="002C36AD" w:rsidRDefault="00FC548C" w:rsidP="00870DE7">
            <w:pPr>
              <w:spacing w:line="360" w:lineRule="auto"/>
              <w:jc w:val="both"/>
              <w:rPr>
                <w:rFonts w:ascii="David" w:hAnsi="David" w:cs="David"/>
                <w:sz w:val="24"/>
                <w:szCs w:val="24"/>
                <w:rtl/>
              </w:rPr>
            </w:pPr>
            <w:r w:rsidRPr="0070157F">
              <w:rPr>
                <w:rFonts w:ascii="David" w:hAnsi="David" w:cs="David"/>
                <w:sz w:val="24"/>
                <w:szCs w:val="24"/>
                <w:rtl/>
              </w:rPr>
              <w:t>הבקשה נדחית.</w:t>
            </w:r>
          </w:p>
        </w:tc>
      </w:tr>
      <w:tr w:rsidR="00CF656E" w:rsidRPr="0070157F" w:rsidTr="00804160">
        <w:tc>
          <w:tcPr>
            <w:tcW w:w="850" w:type="dxa"/>
            <w:shd w:val="clear" w:color="auto" w:fill="FFF2CC" w:themeFill="accent4" w:themeFillTint="33"/>
            <w:vAlign w:val="center"/>
          </w:tcPr>
          <w:p w:rsidR="00CF656E" w:rsidRPr="0070157F" w:rsidRDefault="00CF656E" w:rsidP="00FC548C">
            <w:pPr>
              <w:pStyle w:val="ad"/>
              <w:numPr>
                <w:ilvl w:val="0"/>
                <w:numId w:val="4"/>
              </w:numPr>
              <w:spacing w:line="360" w:lineRule="auto"/>
              <w:jc w:val="center"/>
              <w:rPr>
                <w:rFonts w:ascii="David" w:hAnsi="David"/>
                <w:szCs w:val="24"/>
                <w:rtl/>
              </w:rPr>
            </w:pPr>
            <w:bookmarkStart w:id="2" w:name="_GoBack" w:colFirst="0" w:colLast="4"/>
          </w:p>
        </w:tc>
        <w:tc>
          <w:tcPr>
            <w:tcW w:w="986" w:type="dxa"/>
            <w:shd w:val="clear" w:color="auto" w:fill="FFF2CC" w:themeFill="accent4" w:themeFillTint="33"/>
            <w:vAlign w:val="center"/>
          </w:tcPr>
          <w:p w:rsidR="00CF656E" w:rsidRPr="0070157F" w:rsidRDefault="00CF656E" w:rsidP="00870DE7">
            <w:pPr>
              <w:spacing w:line="360" w:lineRule="auto"/>
              <w:jc w:val="center"/>
              <w:rPr>
                <w:rFonts w:ascii="David" w:hAnsi="David" w:cs="David"/>
                <w:sz w:val="24"/>
                <w:szCs w:val="24"/>
                <w:rtl/>
              </w:rPr>
            </w:pPr>
            <w:r>
              <w:rPr>
                <w:rFonts w:ascii="David" w:hAnsi="David" w:cs="David" w:hint="cs"/>
                <w:sz w:val="24"/>
                <w:szCs w:val="24"/>
                <w:rtl/>
              </w:rPr>
              <w:t>2</w:t>
            </w:r>
          </w:p>
        </w:tc>
        <w:tc>
          <w:tcPr>
            <w:tcW w:w="2274" w:type="dxa"/>
            <w:shd w:val="clear" w:color="auto" w:fill="FFF2CC" w:themeFill="accent4" w:themeFillTint="33"/>
            <w:vAlign w:val="center"/>
          </w:tcPr>
          <w:p w:rsidR="00CF656E" w:rsidRPr="0070157F" w:rsidRDefault="00CF656E" w:rsidP="00870DE7">
            <w:pPr>
              <w:spacing w:line="360" w:lineRule="auto"/>
              <w:jc w:val="center"/>
              <w:rPr>
                <w:rFonts w:ascii="David" w:hAnsi="David" w:cs="David"/>
                <w:b/>
                <w:bCs/>
                <w:sz w:val="24"/>
                <w:szCs w:val="24"/>
                <w:rtl/>
              </w:rPr>
            </w:pPr>
            <w:r>
              <w:rPr>
                <w:rFonts w:ascii="David" w:hAnsi="David" w:cs="David" w:hint="cs"/>
                <w:b/>
                <w:bCs/>
                <w:sz w:val="24"/>
                <w:szCs w:val="24"/>
                <w:rtl/>
              </w:rPr>
              <w:t>1.4</w:t>
            </w:r>
          </w:p>
        </w:tc>
        <w:tc>
          <w:tcPr>
            <w:tcW w:w="5528" w:type="dxa"/>
            <w:shd w:val="clear" w:color="auto" w:fill="FFF2CC" w:themeFill="accent4" w:themeFillTint="33"/>
            <w:vAlign w:val="center"/>
          </w:tcPr>
          <w:p w:rsidR="00CF656E" w:rsidRPr="00CF656E" w:rsidRDefault="00CF656E" w:rsidP="00CF656E">
            <w:pPr>
              <w:spacing w:line="360" w:lineRule="auto"/>
              <w:jc w:val="both"/>
              <w:rPr>
                <w:rFonts w:ascii="David" w:hAnsi="David" w:cs="David"/>
                <w:sz w:val="24"/>
                <w:szCs w:val="24"/>
              </w:rPr>
            </w:pPr>
            <w:r w:rsidRPr="00CF656E">
              <w:rPr>
                <w:rFonts w:ascii="David" w:hAnsi="David" w:cs="David"/>
                <w:sz w:val="24"/>
                <w:szCs w:val="24"/>
                <w:rtl/>
              </w:rPr>
              <w:t>קראתי בעיון את מסמך מדיניות המו"פ כדי לוודא שהמחקר מתאים לייעדי המשרד. הצעת המחקר שלנו עוסקת במאפיינים פיזיקליים של הכנרת בהקשר של דיוק מאזן המים, המים הזמינים באגם, ושיפור ניצול המים העתידי מהאגם תחת תרחישי אקלים וניצול שונים. האם סעיף 1.1.2 במסמך המדיניות ("מיפוי, ניטור ואפיון פרמטרים פיזיקליים, כימיים, סביבתיים ותופעות אוקיינוגרפיות במרחב הימי של ישראל") כולל התייחסות גם לכנרת?</w:t>
            </w:r>
          </w:p>
          <w:p w:rsidR="00CF656E" w:rsidRPr="0070157F" w:rsidRDefault="00CF656E" w:rsidP="00CF656E">
            <w:pPr>
              <w:spacing w:line="360" w:lineRule="auto"/>
              <w:jc w:val="both"/>
              <w:rPr>
                <w:rFonts w:ascii="David" w:hAnsi="David" w:cs="David"/>
                <w:sz w:val="24"/>
                <w:szCs w:val="24"/>
                <w:rtl/>
              </w:rPr>
            </w:pPr>
            <w:r w:rsidRPr="00CF656E">
              <w:rPr>
                <w:rFonts w:ascii="David" w:hAnsi="David" w:cs="David"/>
                <w:sz w:val="24"/>
                <w:szCs w:val="24"/>
                <w:rtl/>
              </w:rPr>
              <w:t>אם לא, האם סעיף אחר במסמך הייעדים מתאים למחקר זה או שניצול מים (להוציא מאפייני שאיבה) מהכנרת לא בייעדי המשרד השנה?</w:t>
            </w:r>
          </w:p>
        </w:tc>
        <w:tc>
          <w:tcPr>
            <w:tcW w:w="4672" w:type="dxa"/>
            <w:shd w:val="clear" w:color="auto" w:fill="FFF2CC" w:themeFill="accent4" w:themeFillTint="33"/>
            <w:vAlign w:val="center"/>
          </w:tcPr>
          <w:p w:rsidR="00CF656E" w:rsidRPr="0070157F" w:rsidRDefault="00804160" w:rsidP="00804160">
            <w:pPr>
              <w:spacing w:line="360" w:lineRule="auto"/>
              <w:jc w:val="both"/>
              <w:rPr>
                <w:rFonts w:ascii="David" w:hAnsi="David" w:cs="David"/>
                <w:sz w:val="24"/>
                <w:szCs w:val="24"/>
                <w:rtl/>
              </w:rPr>
            </w:pPr>
            <w:r>
              <w:rPr>
                <w:rFonts w:ascii="David" w:hAnsi="David" w:cs="David" w:hint="cs"/>
                <w:sz w:val="24"/>
                <w:szCs w:val="24"/>
                <w:rtl/>
              </w:rPr>
              <w:t>ראה מענה לשאלה 3 לעיל</w:t>
            </w:r>
          </w:p>
        </w:tc>
      </w:tr>
      <w:bookmarkEnd w:id="2"/>
    </w:tbl>
    <w:p w:rsidR="003E6B80" w:rsidRDefault="003E6B80" w:rsidP="00F11D57">
      <w:pPr>
        <w:rPr>
          <w:rtl/>
        </w:rPr>
      </w:pPr>
    </w:p>
    <w:p w:rsidR="00BD1DCD" w:rsidRPr="00B65145" w:rsidRDefault="00BD1DCD" w:rsidP="008D0FD6"/>
    <w:sectPr w:rsidR="00BD1DCD" w:rsidRPr="00B65145" w:rsidSect="00FC548C">
      <w:pgSz w:w="15840" w:h="12240" w:orient="landscape"/>
      <w:pgMar w:top="1800" w:right="1440" w:bottom="180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1DDCFF" w16cex:dateUtc="2025-07-13T04:21:00Z"/>
  <w16cex:commentExtensible w16cex:durableId="2C1DE465" w16cex:dateUtc="2025-07-13T04: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BDAEB96" w16cid:durableId="2C1DDA75"/>
  <w16cid:commentId w16cid:paraId="62A56021" w16cid:durableId="2C1DDA76"/>
  <w16cid:commentId w16cid:paraId="7996ECD9" w16cid:durableId="2C1DDA77"/>
  <w16cid:commentId w16cid:paraId="49C2C7B3" w16cid:durableId="2C1DDA78"/>
  <w16cid:commentId w16cid:paraId="285C6EDB" w16cid:durableId="2C1DDA79"/>
  <w16cid:commentId w16cid:paraId="4B05C52F" w16cid:durableId="2C1DDCFF"/>
  <w16cid:commentId w16cid:paraId="1A2A4B1A" w16cid:durableId="2C1DDA7A"/>
  <w16cid:commentId w16cid:paraId="4307D5E2" w16cid:durableId="2C1DDA7B"/>
  <w16cid:commentId w16cid:paraId="7BB97651" w16cid:durableId="2C1DDA7C"/>
  <w16cid:commentId w16cid:paraId="2D957644" w16cid:durableId="2C1DDA7D"/>
  <w16cid:commentId w16cid:paraId="5C7F8257" w16cid:durableId="2C1DDA7E"/>
  <w16cid:commentId w16cid:paraId="2B58CD68" w16cid:durableId="2C1DDA7F"/>
  <w16cid:commentId w16cid:paraId="15F8CDB3" w16cid:durableId="2C1DDA80"/>
  <w16cid:commentId w16cid:paraId="3E96280E" w16cid:durableId="2C1DDA81"/>
  <w16cid:commentId w16cid:paraId="77A0E285" w16cid:durableId="2C1DDA82"/>
  <w16cid:commentId w16cid:paraId="74BF038A" w16cid:durableId="2C1DDA83"/>
  <w16cid:commentId w16cid:paraId="5A4D7AAB" w16cid:durableId="2C1DDA84"/>
  <w16cid:commentId w16cid:paraId="3B1658B0" w16cid:durableId="2C1DDA85"/>
  <w16cid:commentId w16cid:paraId="7941353F" w16cid:durableId="2C1DDA86"/>
  <w16cid:commentId w16cid:paraId="28A04CE9" w16cid:durableId="2C1DDA87"/>
  <w16cid:commentId w16cid:paraId="0015DFF4" w16cid:durableId="2C1DDA88"/>
  <w16cid:commentId w16cid:paraId="66C72D26" w16cid:durableId="2C1DDA89"/>
  <w16cid:commentId w16cid:paraId="3D5FC498" w16cid:durableId="2C1DDA8A"/>
  <w16cid:commentId w16cid:paraId="30148333" w16cid:durableId="2C1DDA8B"/>
  <w16cid:commentId w16cid:paraId="2A963D2C" w16cid:durableId="2C1DDA8C"/>
  <w16cid:commentId w16cid:paraId="32465F39" w16cid:durableId="2C1DDA8D"/>
  <w16cid:commentId w16cid:paraId="3A7A09AF" w16cid:durableId="2C1DDA8E"/>
  <w16cid:commentId w16cid:paraId="69BE9E96" w16cid:durableId="2C1DDA8F"/>
  <w16cid:commentId w16cid:paraId="5B2F8419" w16cid:durableId="2C1DDA90"/>
  <w16cid:commentId w16cid:paraId="119533DF" w16cid:durableId="2C1DDA91"/>
  <w16cid:commentId w16cid:paraId="57A4611D" w16cid:durableId="2C1DDA92"/>
  <w16cid:commentId w16cid:paraId="08064C77" w16cid:durableId="2C1DDA93"/>
  <w16cid:commentId w16cid:paraId="1B938F51" w16cid:durableId="2C1DDA94"/>
  <w16cid:commentId w16cid:paraId="1F321759" w16cid:durableId="2C1DDA95"/>
  <w16cid:commentId w16cid:paraId="4E50C18D" w16cid:durableId="2C1DDA96"/>
  <w16cid:commentId w16cid:paraId="4CA6528C" w16cid:durableId="2C1DDA97"/>
  <w16cid:commentId w16cid:paraId="4C0F68AD" w16cid:durableId="2C1DDA98"/>
  <w16cid:commentId w16cid:paraId="22A9041A" w16cid:durableId="2C1DDA99"/>
  <w16cid:commentId w16cid:paraId="058C94B8" w16cid:durableId="2C1DDA9A"/>
  <w16cid:commentId w16cid:paraId="0A7E77EE" w16cid:durableId="2C1DDA9B"/>
  <w16cid:commentId w16cid:paraId="5CB4314A" w16cid:durableId="2C1DDA9C"/>
  <w16cid:commentId w16cid:paraId="6B44E65B" w16cid:durableId="2C1DDA9D"/>
  <w16cid:commentId w16cid:paraId="4A6218DC" w16cid:durableId="2C1DDA9E"/>
  <w16cid:commentId w16cid:paraId="452CEEE7" w16cid:durableId="2C1DDA9F"/>
  <w16cid:commentId w16cid:paraId="50DA37EB" w16cid:durableId="2C1DDAA0"/>
  <w16cid:commentId w16cid:paraId="761738EA" w16cid:durableId="2C1DDAA1"/>
  <w16cid:commentId w16cid:paraId="4BBA2058" w16cid:durableId="2C1DDAA2"/>
  <w16cid:commentId w16cid:paraId="640E47F7" w16cid:durableId="2C1DDAA3"/>
  <w16cid:commentId w16cid:paraId="18E25D24" w16cid:durableId="2C1DDAA4"/>
  <w16cid:commentId w16cid:paraId="4F6EE882" w16cid:durableId="2C1DDAA5"/>
  <w16cid:commentId w16cid:paraId="5F13B0BA" w16cid:durableId="2C1DDAA6"/>
  <w16cid:commentId w16cid:paraId="08DF217F" w16cid:durableId="2C1DDAA7"/>
  <w16cid:commentId w16cid:paraId="6B4BAD1D" w16cid:durableId="2C1DDAA8"/>
  <w16cid:commentId w16cid:paraId="02D869CA" w16cid:durableId="2C1DDAA9"/>
  <w16cid:commentId w16cid:paraId="3034296D" w16cid:durableId="2C1DE46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DC0" w:rsidRDefault="00442DC0" w:rsidP="00F11D57">
      <w:pPr>
        <w:spacing w:after="0" w:line="240" w:lineRule="auto"/>
      </w:pPr>
      <w:r>
        <w:separator/>
      </w:r>
    </w:p>
  </w:endnote>
  <w:endnote w:type="continuationSeparator" w:id="0">
    <w:p w:rsidR="00442DC0" w:rsidRDefault="00442DC0" w:rsidP="00F11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DC0" w:rsidRDefault="00442DC0" w:rsidP="00F11D57">
      <w:pPr>
        <w:spacing w:after="0" w:line="240" w:lineRule="auto"/>
      </w:pPr>
      <w:r>
        <w:separator/>
      </w:r>
    </w:p>
  </w:footnote>
  <w:footnote w:type="continuationSeparator" w:id="0">
    <w:p w:rsidR="00442DC0" w:rsidRDefault="00442DC0" w:rsidP="00F11D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D31AC"/>
    <w:multiLevelType w:val="hybridMultilevel"/>
    <w:tmpl w:val="3126F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15:restartNumberingAfterBreak="0">
    <w:nsid w:val="252B187B"/>
    <w:multiLevelType w:val="hybridMultilevel"/>
    <w:tmpl w:val="B1A8E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DB667B0"/>
    <w:multiLevelType w:val="hybridMultilevel"/>
    <w:tmpl w:val="1546A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455AA5"/>
    <w:multiLevelType w:val="hybridMultilevel"/>
    <w:tmpl w:val="DA56B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956654"/>
    <w:multiLevelType w:val="hybridMultilevel"/>
    <w:tmpl w:val="D23022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AF2E7E"/>
    <w:multiLevelType w:val="hybridMultilevel"/>
    <w:tmpl w:val="BCFE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457C6D"/>
    <w:multiLevelType w:val="hybridMultilevel"/>
    <w:tmpl w:val="A4D2AA30"/>
    <w:lvl w:ilvl="0" w:tplc="0414F46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1A1B6B"/>
    <w:multiLevelType w:val="hybridMultilevel"/>
    <w:tmpl w:val="BC78DE4E"/>
    <w:lvl w:ilvl="0" w:tplc="85EC1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4A5B53"/>
    <w:multiLevelType w:val="hybridMultilevel"/>
    <w:tmpl w:val="8CA89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C27C4D"/>
    <w:multiLevelType w:val="multilevel"/>
    <w:tmpl w:val="EE7CCF0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EA773B7"/>
    <w:multiLevelType w:val="hybridMultilevel"/>
    <w:tmpl w:val="FC4A5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8C6DEA"/>
    <w:multiLevelType w:val="multilevel"/>
    <w:tmpl w:val="4454CDA8"/>
    <w:lvl w:ilvl="0">
      <w:start w:val="1"/>
      <w:numFmt w:val="decimal"/>
      <w:lvlText w:val="%1."/>
      <w:lvlJc w:val="left"/>
      <w:pPr>
        <w:ind w:left="495" w:hanging="495"/>
      </w:pPr>
      <w:rPr>
        <w:b w:val="0"/>
        <w:sz w:val="28"/>
        <w:szCs w:val="28"/>
      </w:rPr>
    </w:lvl>
    <w:lvl w:ilvl="1">
      <w:start w:val="1"/>
      <w:numFmt w:val="decimal"/>
      <w:lvlText w:val="%1.%2."/>
      <w:lvlJc w:val="left"/>
      <w:pPr>
        <w:ind w:left="712" w:hanging="495"/>
      </w:pPr>
      <w:rPr>
        <w:b/>
        <w:bCs w:val="0"/>
      </w:rPr>
    </w:lvl>
    <w:lvl w:ilvl="2">
      <w:start w:val="1"/>
      <w:numFmt w:val="decimal"/>
      <w:lvlText w:val="%1.%2.%3."/>
      <w:lvlJc w:val="left"/>
      <w:pPr>
        <w:ind w:left="1154" w:hanging="720"/>
      </w:pPr>
      <w:rPr>
        <w:b/>
        <w:bCs w:val="0"/>
      </w:rPr>
    </w:lvl>
    <w:lvl w:ilvl="3">
      <w:start w:val="1"/>
      <w:numFmt w:val="decimal"/>
      <w:lvlText w:val="%1.%2.%3.%4."/>
      <w:lvlJc w:val="left"/>
      <w:pPr>
        <w:ind w:left="1371" w:hanging="720"/>
      </w:pPr>
      <w:rPr>
        <w:b w:val="0"/>
      </w:rPr>
    </w:lvl>
    <w:lvl w:ilvl="4">
      <w:start w:val="1"/>
      <w:numFmt w:val="decimal"/>
      <w:lvlText w:val="%1.%2.%3.%4.%5."/>
      <w:lvlJc w:val="left"/>
      <w:pPr>
        <w:ind w:left="1948" w:hanging="1080"/>
      </w:pPr>
      <w:rPr>
        <w:b/>
        <w:bCs w:val="0"/>
        <w:color w:val="auto"/>
      </w:rPr>
    </w:lvl>
    <w:lvl w:ilvl="5">
      <w:start w:val="1"/>
      <w:numFmt w:val="decimal"/>
      <w:lvlText w:val="%1.%2.%3.%4.%5.%6."/>
      <w:lvlJc w:val="left"/>
      <w:pPr>
        <w:ind w:left="4907" w:hanging="1080"/>
      </w:pPr>
      <w:rPr>
        <w:b/>
        <w:bCs w:val="0"/>
      </w:rPr>
    </w:lvl>
    <w:lvl w:ilvl="6">
      <w:start w:val="1"/>
      <w:numFmt w:val="decimal"/>
      <w:lvlText w:val="%1.%2.%3.%4.%5.%6.%7."/>
      <w:lvlJc w:val="left"/>
      <w:pPr>
        <w:ind w:left="2742" w:hanging="1440"/>
      </w:pPr>
      <w:rPr>
        <w:b w:val="0"/>
      </w:rPr>
    </w:lvl>
    <w:lvl w:ilvl="7">
      <w:start w:val="1"/>
      <w:numFmt w:val="decimal"/>
      <w:lvlText w:val="%1.%2.%3.%4.%5.%6.%7.%8."/>
      <w:lvlJc w:val="left"/>
      <w:pPr>
        <w:ind w:left="2959" w:hanging="1440"/>
      </w:pPr>
      <w:rPr>
        <w:b w:val="0"/>
      </w:rPr>
    </w:lvl>
    <w:lvl w:ilvl="8">
      <w:start w:val="1"/>
      <w:numFmt w:val="decimal"/>
      <w:lvlText w:val="%1.%2.%3.%4.%5.%6.%7.%8.%9."/>
      <w:lvlJc w:val="left"/>
      <w:pPr>
        <w:ind w:left="3536" w:hanging="1800"/>
      </w:pPr>
      <w:rPr>
        <w:b w:val="0"/>
      </w:rPr>
    </w:lvl>
  </w:abstractNum>
  <w:abstractNum w:abstractNumId="13" w15:restartNumberingAfterBreak="0">
    <w:nsid w:val="762243CF"/>
    <w:multiLevelType w:val="hybridMultilevel"/>
    <w:tmpl w:val="AB6E2A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
  </w:num>
  <w:num w:numId="3">
    <w:abstractNumId w:val="11"/>
  </w:num>
  <w:num w:numId="4">
    <w:abstractNumId w:val="7"/>
  </w:num>
  <w:num w:numId="5">
    <w:abstractNumId w:val="8"/>
  </w:num>
  <w:num w:numId="6">
    <w:abstractNumId w:val="3"/>
  </w:num>
  <w:num w:numId="7">
    <w:abstractNumId w:val="0"/>
  </w:num>
  <w:num w:numId="8">
    <w:abstractNumId w:val="9"/>
  </w:num>
  <w:num w:numId="9">
    <w:abstractNumId w:val="6"/>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3"/>
  </w:num>
  <w:num w:numId="13">
    <w:abstractNumId w:val="4"/>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145"/>
    <w:rsid w:val="00006E9F"/>
    <w:rsid w:val="00011BA7"/>
    <w:rsid w:val="00011BD3"/>
    <w:rsid w:val="000209FC"/>
    <w:rsid w:val="00026113"/>
    <w:rsid w:val="00034E13"/>
    <w:rsid w:val="000358A0"/>
    <w:rsid w:val="00054D26"/>
    <w:rsid w:val="00070AE8"/>
    <w:rsid w:val="00075950"/>
    <w:rsid w:val="00096AFB"/>
    <w:rsid w:val="00097B9E"/>
    <w:rsid w:val="000B0EA9"/>
    <w:rsid w:val="000B397D"/>
    <w:rsid w:val="000B783A"/>
    <w:rsid w:val="000E1B5B"/>
    <w:rsid w:val="000F1CD5"/>
    <w:rsid w:val="00116C13"/>
    <w:rsid w:val="001253D9"/>
    <w:rsid w:val="00127C85"/>
    <w:rsid w:val="001402FF"/>
    <w:rsid w:val="001514FE"/>
    <w:rsid w:val="00167B22"/>
    <w:rsid w:val="001762F6"/>
    <w:rsid w:val="001936CA"/>
    <w:rsid w:val="001C0F0A"/>
    <w:rsid w:val="001D7E0E"/>
    <w:rsid w:val="001E3586"/>
    <w:rsid w:val="00202996"/>
    <w:rsid w:val="0021301F"/>
    <w:rsid w:val="00214AAC"/>
    <w:rsid w:val="002422E0"/>
    <w:rsid w:val="002835B3"/>
    <w:rsid w:val="00295601"/>
    <w:rsid w:val="00295EFC"/>
    <w:rsid w:val="002B0193"/>
    <w:rsid w:val="002C36AD"/>
    <w:rsid w:val="002C5EC3"/>
    <w:rsid w:val="002C7A78"/>
    <w:rsid w:val="002E235C"/>
    <w:rsid w:val="002F16A6"/>
    <w:rsid w:val="00370095"/>
    <w:rsid w:val="00387E8D"/>
    <w:rsid w:val="00395FC7"/>
    <w:rsid w:val="00397803"/>
    <w:rsid w:val="003A4D9E"/>
    <w:rsid w:val="003D4693"/>
    <w:rsid w:val="003E2621"/>
    <w:rsid w:val="003E6B80"/>
    <w:rsid w:val="004331BF"/>
    <w:rsid w:val="00440D38"/>
    <w:rsid w:val="00442DC0"/>
    <w:rsid w:val="0045765F"/>
    <w:rsid w:val="00462576"/>
    <w:rsid w:val="00467D26"/>
    <w:rsid w:val="004E11B9"/>
    <w:rsid w:val="004F32EC"/>
    <w:rsid w:val="00506D83"/>
    <w:rsid w:val="0051361B"/>
    <w:rsid w:val="00524F57"/>
    <w:rsid w:val="0052785F"/>
    <w:rsid w:val="00530D90"/>
    <w:rsid w:val="00541B27"/>
    <w:rsid w:val="00561DDC"/>
    <w:rsid w:val="00581694"/>
    <w:rsid w:val="0059531D"/>
    <w:rsid w:val="00595617"/>
    <w:rsid w:val="005A71F7"/>
    <w:rsid w:val="005A71FB"/>
    <w:rsid w:val="005C34EB"/>
    <w:rsid w:val="005C3DC8"/>
    <w:rsid w:val="005C6EA7"/>
    <w:rsid w:val="005E7CB8"/>
    <w:rsid w:val="005F46E8"/>
    <w:rsid w:val="005F5DCA"/>
    <w:rsid w:val="00605572"/>
    <w:rsid w:val="0062566B"/>
    <w:rsid w:val="006570B3"/>
    <w:rsid w:val="00664290"/>
    <w:rsid w:val="006721A1"/>
    <w:rsid w:val="00676662"/>
    <w:rsid w:val="0068240C"/>
    <w:rsid w:val="006C3D1A"/>
    <w:rsid w:val="006D404D"/>
    <w:rsid w:val="006E25EF"/>
    <w:rsid w:val="006E6509"/>
    <w:rsid w:val="0070157F"/>
    <w:rsid w:val="007045B7"/>
    <w:rsid w:val="007206A1"/>
    <w:rsid w:val="007270AA"/>
    <w:rsid w:val="00740500"/>
    <w:rsid w:val="00755AEA"/>
    <w:rsid w:val="00757FCA"/>
    <w:rsid w:val="0076074A"/>
    <w:rsid w:val="007739F5"/>
    <w:rsid w:val="00795F01"/>
    <w:rsid w:val="007A5F7D"/>
    <w:rsid w:val="007A6393"/>
    <w:rsid w:val="007A7F79"/>
    <w:rsid w:val="007C6A36"/>
    <w:rsid w:val="007E4C07"/>
    <w:rsid w:val="007F4CB0"/>
    <w:rsid w:val="007F715D"/>
    <w:rsid w:val="00804160"/>
    <w:rsid w:val="00812BA4"/>
    <w:rsid w:val="00817714"/>
    <w:rsid w:val="008222E6"/>
    <w:rsid w:val="008448C8"/>
    <w:rsid w:val="00847CA8"/>
    <w:rsid w:val="00851171"/>
    <w:rsid w:val="00854784"/>
    <w:rsid w:val="008714A7"/>
    <w:rsid w:val="00876FED"/>
    <w:rsid w:val="008841DC"/>
    <w:rsid w:val="008958A9"/>
    <w:rsid w:val="008A108C"/>
    <w:rsid w:val="008A3AD6"/>
    <w:rsid w:val="008A60CB"/>
    <w:rsid w:val="008B52BD"/>
    <w:rsid w:val="008D0179"/>
    <w:rsid w:val="008D0FD6"/>
    <w:rsid w:val="008D5F94"/>
    <w:rsid w:val="008E47A7"/>
    <w:rsid w:val="008F7EEF"/>
    <w:rsid w:val="00905481"/>
    <w:rsid w:val="00910ADD"/>
    <w:rsid w:val="00926429"/>
    <w:rsid w:val="009328A5"/>
    <w:rsid w:val="00946421"/>
    <w:rsid w:val="0095244C"/>
    <w:rsid w:val="00984DDD"/>
    <w:rsid w:val="009B3481"/>
    <w:rsid w:val="009B4C20"/>
    <w:rsid w:val="009F6843"/>
    <w:rsid w:val="00A00AD5"/>
    <w:rsid w:val="00A0155E"/>
    <w:rsid w:val="00A15AE3"/>
    <w:rsid w:val="00A21580"/>
    <w:rsid w:val="00A3561C"/>
    <w:rsid w:val="00A4546A"/>
    <w:rsid w:val="00A53440"/>
    <w:rsid w:val="00A83BD7"/>
    <w:rsid w:val="00A86752"/>
    <w:rsid w:val="00AC6A6B"/>
    <w:rsid w:val="00AD1D2A"/>
    <w:rsid w:val="00AE1416"/>
    <w:rsid w:val="00AF588D"/>
    <w:rsid w:val="00B03496"/>
    <w:rsid w:val="00B24A07"/>
    <w:rsid w:val="00B65145"/>
    <w:rsid w:val="00B67843"/>
    <w:rsid w:val="00B82532"/>
    <w:rsid w:val="00B90B58"/>
    <w:rsid w:val="00BB2E0D"/>
    <w:rsid w:val="00BC4EDD"/>
    <w:rsid w:val="00BC5383"/>
    <w:rsid w:val="00BD1DCD"/>
    <w:rsid w:val="00BD241B"/>
    <w:rsid w:val="00BD7CFC"/>
    <w:rsid w:val="00BE59D3"/>
    <w:rsid w:val="00BF325F"/>
    <w:rsid w:val="00C030CA"/>
    <w:rsid w:val="00C06CF6"/>
    <w:rsid w:val="00C075A0"/>
    <w:rsid w:val="00C3262E"/>
    <w:rsid w:val="00C54E3B"/>
    <w:rsid w:val="00C618F1"/>
    <w:rsid w:val="00CE7529"/>
    <w:rsid w:val="00CF656E"/>
    <w:rsid w:val="00D41BF1"/>
    <w:rsid w:val="00D75454"/>
    <w:rsid w:val="00D77FAF"/>
    <w:rsid w:val="00DB4A5D"/>
    <w:rsid w:val="00DF0888"/>
    <w:rsid w:val="00E0694A"/>
    <w:rsid w:val="00E153ED"/>
    <w:rsid w:val="00E31F91"/>
    <w:rsid w:val="00E36DE0"/>
    <w:rsid w:val="00E7090D"/>
    <w:rsid w:val="00E7181F"/>
    <w:rsid w:val="00E728D0"/>
    <w:rsid w:val="00E738C7"/>
    <w:rsid w:val="00E7588F"/>
    <w:rsid w:val="00E84A7F"/>
    <w:rsid w:val="00E85812"/>
    <w:rsid w:val="00EA76E0"/>
    <w:rsid w:val="00EB3CB8"/>
    <w:rsid w:val="00EC5F32"/>
    <w:rsid w:val="00EE0513"/>
    <w:rsid w:val="00EE480F"/>
    <w:rsid w:val="00F005B2"/>
    <w:rsid w:val="00F0449D"/>
    <w:rsid w:val="00F11D57"/>
    <w:rsid w:val="00F318B9"/>
    <w:rsid w:val="00F454B8"/>
    <w:rsid w:val="00F50399"/>
    <w:rsid w:val="00F57492"/>
    <w:rsid w:val="00F817C3"/>
    <w:rsid w:val="00F9331F"/>
    <w:rsid w:val="00F97971"/>
    <w:rsid w:val="00FA558B"/>
    <w:rsid w:val="00FC548C"/>
    <w:rsid w:val="00FD1BE4"/>
    <w:rsid w:val="00FD6061"/>
    <w:rsid w:val="00FF44A2"/>
    <w:rsid w:val="00FF63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A2542"/>
  <w15:chartTrackingRefBased/>
  <w15:docId w15:val="{403D8DD4-8F09-4559-B6FF-6D83ECBB6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5145"/>
    <w:pPr>
      <w:bidi/>
    </w:pPr>
    <w:rPr>
      <w:rFonts w:eastAsia="Times New Roman" w:hAnsi="Times New Roman" w:cs="Times New Roman"/>
    </w:rPr>
  </w:style>
  <w:style w:type="paragraph" w:styleId="2">
    <w:name w:val="heading 2"/>
    <w:basedOn w:val="a"/>
    <w:next w:val="a"/>
    <w:link w:val="20"/>
    <w:qFormat/>
    <w:rsid w:val="00A15AE3"/>
    <w:pPr>
      <w:keepNext/>
      <w:spacing w:after="0" w:line="240" w:lineRule="auto"/>
      <w:jc w:val="both"/>
      <w:outlineLvl w:val="1"/>
    </w:pPr>
    <w:rPr>
      <w:rFonts w:ascii="Times New Roman" w:cs="David"/>
      <w:b/>
      <w:bCs/>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65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uiPriority w:val="1"/>
    <w:qFormat/>
    <w:rsid w:val="00B65145"/>
    <w:pPr>
      <w:widowControl w:val="0"/>
      <w:autoSpaceDE w:val="0"/>
      <w:autoSpaceDN w:val="0"/>
      <w:bidi w:val="0"/>
      <w:spacing w:after="0" w:line="240" w:lineRule="auto"/>
    </w:pPr>
    <w:rPr>
      <w:rFonts w:ascii="David" w:eastAsia="David" w:hAnsi="David" w:cs="David"/>
      <w:sz w:val="24"/>
      <w:szCs w:val="24"/>
      <w:lang w:bidi="ar-SA"/>
    </w:rPr>
  </w:style>
  <w:style w:type="character" w:customStyle="1" w:styleId="a5">
    <w:name w:val="גוף טקסט תו"/>
    <w:basedOn w:val="a0"/>
    <w:link w:val="a4"/>
    <w:uiPriority w:val="1"/>
    <w:rsid w:val="00B65145"/>
    <w:rPr>
      <w:rFonts w:ascii="David" w:eastAsia="David" w:hAnsi="David" w:cs="David"/>
      <w:sz w:val="24"/>
      <w:szCs w:val="24"/>
      <w:lang w:bidi="ar-SA"/>
    </w:rPr>
  </w:style>
  <w:style w:type="character" w:styleId="a6">
    <w:name w:val="annotation reference"/>
    <w:basedOn w:val="a0"/>
    <w:uiPriority w:val="99"/>
    <w:semiHidden/>
    <w:unhideWhenUsed/>
    <w:rsid w:val="00946421"/>
    <w:rPr>
      <w:sz w:val="16"/>
      <w:szCs w:val="16"/>
    </w:rPr>
  </w:style>
  <w:style w:type="paragraph" w:styleId="a7">
    <w:name w:val="annotation text"/>
    <w:basedOn w:val="a"/>
    <w:link w:val="a8"/>
    <w:uiPriority w:val="99"/>
    <w:unhideWhenUsed/>
    <w:rsid w:val="00946421"/>
    <w:pPr>
      <w:spacing w:line="240" w:lineRule="auto"/>
    </w:pPr>
    <w:rPr>
      <w:sz w:val="20"/>
      <w:szCs w:val="20"/>
    </w:rPr>
  </w:style>
  <w:style w:type="character" w:customStyle="1" w:styleId="a8">
    <w:name w:val="טקסט הערה תו"/>
    <w:basedOn w:val="a0"/>
    <w:link w:val="a7"/>
    <w:uiPriority w:val="99"/>
    <w:rsid w:val="00946421"/>
    <w:rPr>
      <w:rFonts w:eastAsia="Times New Roman" w:hAnsi="Times New Roman" w:cs="Times New Roman"/>
      <w:sz w:val="20"/>
      <w:szCs w:val="20"/>
    </w:rPr>
  </w:style>
  <w:style w:type="paragraph" w:styleId="a9">
    <w:name w:val="annotation subject"/>
    <w:basedOn w:val="a7"/>
    <w:next w:val="a7"/>
    <w:link w:val="aa"/>
    <w:uiPriority w:val="99"/>
    <w:semiHidden/>
    <w:unhideWhenUsed/>
    <w:rsid w:val="00946421"/>
    <w:rPr>
      <w:b/>
      <w:bCs/>
    </w:rPr>
  </w:style>
  <w:style w:type="character" w:customStyle="1" w:styleId="aa">
    <w:name w:val="נושא הערה תו"/>
    <w:basedOn w:val="a8"/>
    <w:link w:val="a9"/>
    <w:uiPriority w:val="99"/>
    <w:semiHidden/>
    <w:rsid w:val="00946421"/>
    <w:rPr>
      <w:rFonts w:eastAsia="Times New Roman" w:hAnsi="Times New Roman" w:cs="Times New Roman"/>
      <w:b/>
      <w:bCs/>
      <w:sz w:val="20"/>
      <w:szCs w:val="20"/>
    </w:rPr>
  </w:style>
  <w:style w:type="paragraph" w:styleId="ab">
    <w:name w:val="Balloon Text"/>
    <w:basedOn w:val="a"/>
    <w:link w:val="ac"/>
    <w:uiPriority w:val="99"/>
    <w:semiHidden/>
    <w:unhideWhenUsed/>
    <w:rsid w:val="00946421"/>
    <w:pPr>
      <w:spacing w:after="0" w:line="240" w:lineRule="auto"/>
    </w:pPr>
    <w:rPr>
      <w:rFonts w:ascii="Segoe UI" w:hAnsi="Segoe UI" w:cs="Segoe UI"/>
      <w:sz w:val="18"/>
      <w:szCs w:val="18"/>
    </w:rPr>
  </w:style>
  <w:style w:type="character" w:customStyle="1" w:styleId="ac">
    <w:name w:val="טקסט בלונים תו"/>
    <w:basedOn w:val="a0"/>
    <w:link w:val="ab"/>
    <w:uiPriority w:val="99"/>
    <w:semiHidden/>
    <w:rsid w:val="00946421"/>
    <w:rPr>
      <w:rFonts w:ascii="Segoe UI" w:eastAsia="Times New Roman" w:hAnsi="Segoe UI" w:cs="Segoe UI"/>
      <w:sz w:val="18"/>
      <w:szCs w:val="18"/>
    </w:rPr>
  </w:style>
  <w:style w:type="paragraph" w:styleId="ad">
    <w:name w:val="List Paragraph"/>
    <w:aliases w:val="LP1,פיסקת bullets,פיסקת רשימה11"/>
    <w:basedOn w:val="a"/>
    <w:link w:val="ae"/>
    <w:uiPriority w:val="34"/>
    <w:qFormat/>
    <w:rsid w:val="00946421"/>
    <w:pPr>
      <w:spacing w:after="0" w:line="240" w:lineRule="auto"/>
      <w:ind w:left="720"/>
      <w:contextualSpacing/>
    </w:pPr>
    <w:rPr>
      <w:rFonts w:ascii="Times New Roman" w:cs="David"/>
      <w:sz w:val="24"/>
      <w:szCs w:val="26"/>
      <w:lang w:eastAsia="he-IL"/>
    </w:rPr>
  </w:style>
  <w:style w:type="character" w:customStyle="1" w:styleId="ae">
    <w:name w:val="פיסקת רשימה תו"/>
    <w:aliases w:val="LP1 תו,פיסקת bullets תו,פיסקת רשימה11 תו"/>
    <w:basedOn w:val="a0"/>
    <w:link w:val="ad"/>
    <w:uiPriority w:val="34"/>
    <w:rsid w:val="00946421"/>
    <w:rPr>
      <w:rFonts w:ascii="Times New Roman" w:eastAsia="Times New Roman" w:hAnsi="Times New Roman" w:cs="David"/>
      <w:sz w:val="24"/>
      <w:szCs w:val="26"/>
      <w:lang w:eastAsia="he-IL"/>
    </w:rPr>
  </w:style>
  <w:style w:type="character" w:customStyle="1" w:styleId="20">
    <w:name w:val="כותרת 2 תו"/>
    <w:basedOn w:val="a0"/>
    <w:link w:val="2"/>
    <w:rsid w:val="00A15AE3"/>
    <w:rPr>
      <w:rFonts w:ascii="Times New Roman" w:eastAsia="Times New Roman" w:hAnsi="Times New Roman" w:cs="David"/>
      <w:b/>
      <w:bCs/>
      <w:sz w:val="24"/>
      <w:szCs w:val="26"/>
    </w:rPr>
  </w:style>
  <w:style w:type="character" w:styleId="af">
    <w:name w:val="Placeholder Text"/>
    <w:basedOn w:val="a0"/>
    <w:uiPriority w:val="99"/>
    <w:semiHidden/>
    <w:rsid w:val="00A15AE3"/>
    <w:rPr>
      <w:color w:val="808080"/>
    </w:rPr>
  </w:style>
  <w:style w:type="character" w:customStyle="1" w:styleId="111">
    <w:name w:val="1.1.1 כותרת תו"/>
    <w:basedOn w:val="a0"/>
    <w:link w:val="1110"/>
    <w:locked/>
    <w:rsid w:val="00F57492"/>
    <w:rPr>
      <w:rFonts w:ascii="David" w:hAnsi="David" w:cs="David"/>
      <w:b/>
      <w:bCs/>
      <w:sz w:val="24"/>
      <w:szCs w:val="24"/>
    </w:rPr>
  </w:style>
  <w:style w:type="paragraph" w:customStyle="1" w:styleId="1110">
    <w:name w:val="1.1.1 כותרת"/>
    <w:basedOn w:val="a"/>
    <w:link w:val="111"/>
    <w:qFormat/>
    <w:rsid w:val="00F57492"/>
    <w:pPr>
      <w:tabs>
        <w:tab w:val="left" w:pos="1334"/>
      </w:tabs>
      <w:spacing w:before="240" w:after="240" w:line="360" w:lineRule="auto"/>
      <w:jc w:val="both"/>
    </w:pPr>
    <w:rPr>
      <w:rFonts w:ascii="David" w:eastAsiaTheme="minorHAnsi" w:hAnsi="David" w:cs="David"/>
      <w:b/>
      <w:bCs/>
      <w:sz w:val="24"/>
      <w:szCs w:val="24"/>
    </w:rPr>
  </w:style>
  <w:style w:type="paragraph" w:styleId="af0">
    <w:name w:val="header"/>
    <w:basedOn w:val="a"/>
    <w:link w:val="af1"/>
    <w:uiPriority w:val="99"/>
    <w:unhideWhenUsed/>
    <w:rsid w:val="00F11D57"/>
    <w:pPr>
      <w:tabs>
        <w:tab w:val="center" w:pos="4153"/>
        <w:tab w:val="right" w:pos="8306"/>
      </w:tabs>
      <w:spacing w:after="0" w:line="240" w:lineRule="auto"/>
    </w:pPr>
  </w:style>
  <w:style w:type="character" w:customStyle="1" w:styleId="af1">
    <w:name w:val="כותרת עליונה תו"/>
    <w:basedOn w:val="a0"/>
    <w:link w:val="af0"/>
    <w:uiPriority w:val="99"/>
    <w:rsid w:val="00F11D57"/>
    <w:rPr>
      <w:rFonts w:eastAsia="Times New Roman" w:hAnsi="Times New Roman" w:cs="Times New Roman"/>
    </w:rPr>
  </w:style>
  <w:style w:type="paragraph" w:styleId="af2">
    <w:name w:val="footer"/>
    <w:basedOn w:val="a"/>
    <w:link w:val="af3"/>
    <w:uiPriority w:val="99"/>
    <w:unhideWhenUsed/>
    <w:rsid w:val="00F11D57"/>
    <w:pPr>
      <w:tabs>
        <w:tab w:val="center" w:pos="4153"/>
        <w:tab w:val="right" w:pos="8306"/>
      </w:tabs>
      <w:spacing w:after="0" w:line="240" w:lineRule="auto"/>
    </w:pPr>
  </w:style>
  <w:style w:type="character" w:customStyle="1" w:styleId="af3">
    <w:name w:val="כותרת תחתונה תו"/>
    <w:basedOn w:val="a0"/>
    <w:link w:val="af2"/>
    <w:uiPriority w:val="99"/>
    <w:rsid w:val="00F11D57"/>
    <w:rPr>
      <w:rFonts w:eastAsia="Times New Roman" w:hAnsi="Times New Roman" w:cs="Times New Roman"/>
    </w:rPr>
  </w:style>
  <w:style w:type="character" w:styleId="Hyperlink">
    <w:name w:val="Hyperlink"/>
    <w:basedOn w:val="a0"/>
    <w:uiPriority w:val="99"/>
    <w:semiHidden/>
    <w:unhideWhenUsed/>
    <w:rsid w:val="008841DC"/>
    <w:rPr>
      <w:color w:val="0563C1"/>
      <w:u w:val="single"/>
    </w:rPr>
  </w:style>
  <w:style w:type="character" w:styleId="FollowedHyperlink">
    <w:name w:val="FollowedHyperlink"/>
    <w:basedOn w:val="a0"/>
    <w:uiPriority w:val="99"/>
    <w:semiHidden/>
    <w:unhideWhenUsed/>
    <w:rsid w:val="00F318B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140215">
      <w:bodyDiv w:val="1"/>
      <w:marLeft w:val="0"/>
      <w:marRight w:val="0"/>
      <w:marTop w:val="0"/>
      <w:marBottom w:val="0"/>
      <w:divBdr>
        <w:top w:val="none" w:sz="0" w:space="0" w:color="auto"/>
        <w:left w:val="none" w:sz="0" w:space="0" w:color="auto"/>
        <w:bottom w:val="none" w:sz="0" w:space="0" w:color="auto"/>
        <w:right w:val="none" w:sz="0" w:space="0" w:color="auto"/>
      </w:divBdr>
    </w:div>
    <w:div w:id="218832460">
      <w:bodyDiv w:val="1"/>
      <w:marLeft w:val="0"/>
      <w:marRight w:val="0"/>
      <w:marTop w:val="0"/>
      <w:marBottom w:val="0"/>
      <w:divBdr>
        <w:top w:val="none" w:sz="0" w:space="0" w:color="auto"/>
        <w:left w:val="none" w:sz="0" w:space="0" w:color="auto"/>
        <w:bottom w:val="none" w:sz="0" w:space="0" w:color="auto"/>
        <w:right w:val="none" w:sz="0" w:space="0" w:color="auto"/>
      </w:divBdr>
    </w:div>
    <w:div w:id="351348734">
      <w:bodyDiv w:val="1"/>
      <w:marLeft w:val="0"/>
      <w:marRight w:val="0"/>
      <w:marTop w:val="0"/>
      <w:marBottom w:val="0"/>
      <w:divBdr>
        <w:top w:val="none" w:sz="0" w:space="0" w:color="auto"/>
        <w:left w:val="none" w:sz="0" w:space="0" w:color="auto"/>
        <w:bottom w:val="none" w:sz="0" w:space="0" w:color="auto"/>
        <w:right w:val="none" w:sz="0" w:space="0" w:color="auto"/>
      </w:divBdr>
    </w:div>
    <w:div w:id="476338078">
      <w:bodyDiv w:val="1"/>
      <w:marLeft w:val="0"/>
      <w:marRight w:val="0"/>
      <w:marTop w:val="0"/>
      <w:marBottom w:val="0"/>
      <w:divBdr>
        <w:top w:val="none" w:sz="0" w:space="0" w:color="auto"/>
        <w:left w:val="none" w:sz="0" w:space="0" w:color="auto"/>
        <w:bottom w:val="none" w:sz="0" w:space="0" w:color="auto"/>
        <w:right w:val="none" w:sz="0" w:space="0" w:color="auto"/>
      </w:divBdr>
    </w:div>
    <w:div w:id="866258412">
      <w:bodyDiv w:val="1"/>
      <w:marLeft w:val="0"/>
      <w:marRight w:val="0"/>
      <w:marTop w:val="0"/>
      <w:marBottom w:val="0"/>
      <w:divBdr>
        <w:top w:val="none" w:sz="0" w:space="0" w:color="auto"/>
        <w:left w:val="none" w:sz="0" w:space="0" w:color="auto"/>
        <w:bottom w:val="none" w:sz="0" w:space="0" w:color="auto"/>
        <w:right w:val="none" w:sz="0" w:space="0" w:color="auto"/>
      </w:divBdr>
    </w:div>
    <w:div w:id="950670290">
      <w:bodyDiv w:val="1"/>
      <w:marLeft w:val="0"/>
      <w:marRight w:val="0"/>
      <w:marTop w:val="0"/>
      <w:marBottom w:val="0"/>
      <w:divBdr>
        <w:top w:val="none" w:sz="0" w:space="0" w:color="auto"/>
        <w:left w:val="none" w:sz="0" w:space="0" w:color="auto"/>
        <w:bottom w:val="none" w:sz="0" w:space="0" w:color="auto"/>
        <w:right w:val="none" w:sz="0" w:space="0" w:color="auto"/>
      </w:divBdr>
    </w:div>
    <w:div w:id="1251431954">
      <w:bodyDiv w:val="1"/>
      <w:marLeft w:val="0"/>
      <w:marRight w:val="0"/>
      <w:marTop w:val="0"/>
      <w:marBottom w:val="0"/>
      <w:divBdr>
        <w:top w:val="none" w:sz="0" w:space="0" w:color="auto"/>
        <w:left w:val="none" w:sz="0" w:space="0" w:color="auto"/>
        <w:bottom w:val="none" w:sz="0" w:space="0" w:color="auto"/>
        <w:right w:val="none" w:sz="0" w:space="0" w:color="auto"/>
      </w:divBdr>
    </w:div>
    <w:div w:id="1506699730">
      <w:bodyDiv w:val="1"/>
      <w:marLeft w:val="0"/>
      <w:marRight w:val="0"/>
      <w:marTop w:val="0"/>
      <w:marBottom w:val="0"/>
      <w:divBdr>
        <w:top w:val="none" w:sz="0" w:space="0" w:color="auto"/>
        <w:left w:val="none" w:sz="0" w:space="0" w:color="auto"/>
        <w:bottom w:val="none" w:sz="0" w:space="0" w:color="auto"/>
        <w:right w:val="none" w:sz="0" w:space="0" w:color="auto"/>
      </w:divBdr>
    </w:div>
    <w:div w:id="208012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glossaryDocument" Target="glossary/document.xml"/><Relationship Id="rId17"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ov.il/he/pages/tender-14-2025" TargetMode="External"/><Relationship Id="rId4" Type="http://schemas.openxmlformats.org/officeDocument/2006/relationships/numbering" Target="numbering.xml"/><Relationship Id="rId9"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35461C8A9C6472587B8C02E8DAA93B6"/>
        <w:category>
          <w:name w:val="General"/>
          <w:gallery w:val="placeholder"/>
        </w:category>
        <w:types>
          <w:type w:val="bbPlcHdr"/>
        </w:types>
        <w:behaviors>
          <w:behavior w:val="content"/>
        </w:behaviors>
        <w:guid w:val="{7982EF18-4871-4D96-8F12-927599F8B0E0}"/>
      </w:docPartPr>
      <w:docPartBody>
        <w:p w:rsidR="004806B6" w:rsidRDefault="00A21091" w:rsidP="00A21091">
          <w:pPr>
            <w:pStyle w:val="D35461C8A9C6472587B8C02E8DAA93B6"/>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091"/>
    <w:rsid w:val="0000326F"/>
    <w:rsid w:val="000033F2"/>
    <w:rsid w:val="000D4747"/>
    <w:rsid w:val="003504EE"/>
    <w:rsid w:val="003F5875"/>
    <w:rsid w:val="004806B6"/>
    <w:rsid w:val="00541BD0"/>
    <w:rsid w:val="005D7E20"/>
    <w:rsid w:val="006F0C02"/>
    <w:rsid w:val="00733632"/>
    <w:rsid w:val="00A21091"/>
    <w:rsid w:val="00AD6B2B"/>
    <w:rsid w:val="00B90EC2"/>
    <w:rsid w:val="00CA0AAC"/>
    <w:rsid w:val="00D748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21091"/>
    <w:rPr>
      <w:color w:val="808080"/>
    </w:rPr>
  </w:style>
  <w:style w:type="paragraph" w:customStyle="1" w:styleId="D35461C8A9C6472587B8C02E8DAA93B6">
    <w:name w:val="D35461C8A9C6472587B8C02E8DAA93B6"/>
    <w:rsid w:val="00A2109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Props1.xml><?xml version="1.0" encoding="utf-8"?>
<ds:datastoreItem xmlns:ds="http://schemas.openxmlformats.org/officeDocument/2006/customXml" ds:itemID="{046ED2F9-8BE4-44E0-8842-9B78F0E030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8AC594-1198-4D99-83FD-26520C3EAAB6}">
  <ds:schemaRefs>
    <ds:schemaRef ds:uri="http://schemas.microsoft.com/sharepoint/v3/contenttype/forms"/>
  </ds:schemaRefs>
</ds:datastoreItem>
</file>

<file path=customXml/itemProps3.xml><?xml version="1.0" encoding="utf-8"?>
<ds:datastoreItem xmlns:ds="http://schemas.openxmlformats.org/officeDocument/2006/customXml" ds:itemID="{EB808899-35EB-4B52-A2D5-2A04059CB7A4}">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elements/1.1/"/>
    <ds:schemaRef ds:uri="http://schemas.microsoft.com/office/infopath/2007/PartnerControls"/>
    <ds:schemaRef ds:uri="dfdc756c-b567-4cb8-a028-4546c554521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2911</Words>
  <Characters>14555</Characters>
  <Application>Microsoft Office Word</Application>
  <DocSecurity>0</DocSecurity>
  <Lines>121</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רחל גלסר</dc:creator>
  <cp:keywords/>
  <dc:description/>
  <cp:lastModifiedBy>אילנה טמסוט</cp:lastModifiedBy>
  <cp:revision>3</cp:revision>
  <dcterms:created xsi:type="dcterms:W3CDTF">2025-07-17T09:01:00Z</dcterms:created>
  <dcterms:modified xsi:type="dcterms:W3CDTF">2025-07-17T11:05:00Z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